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7F9C" w14:textId="77777777" w:rsidR="007953E3" w:rsidRDefault="007953E3" w:rsidP="002F316A">
      <w:pPr>
        <w:tabs>
          <w:tab w:val="left" w:pos="3402"/>
        </w:tabs>
        <w:spacing w:after="0" w:line="240" w:lineRule="auto"/>
        <w:rPr>
          <w:rFonts w:eastAsia="MS Mincho"/>
          <w:color w:val="FF0000"/>
          <w:sz w:val="22"/>
          <w:szCs w:val="22"/>
        </w:rPr>
      </w:pPr>
    </w:p>
    <w:p w14:paraId="5C13D798" w14:textId="0F27379E" w:rsidR="003A6D99" w:rsidRPr="00E04331" w:rsidRDefault="00575B5B" w:rsidP="00D34DC1">
      <w:pPr>
        <w:widowControl w:val="0"/>
        <w:spacing w:after="0" w:line="240" w:lineRule="auto"/>
        <w:jc w:val="center"/>
        <w:rPr>
          <w:b/>
          <w:sz w:val="32"/>
          <w:szCs w:val="28"/>
        </w:rPr>
      </w:pPr>
      <w:r>
        <w:rPr>
          <w:b/>
          <w:sz w:val="32"/>
          <w:szCs w:val="28"/>
        </w:rPr>
        <w:t xml:space="preserve"> </w:t>
      </w:r>
      <w:r w:rsidR="00D34DC1" w:rsidRPr="00E04331">
        <w:rPr>
          <w:b/>
          <w:sz w:val="32"/>
          <w:szCs w:val="28"/>
        </w:rPr>
        <w:t xml:space="preserve">Input Evaluation Procedure           </w:t>
      </w:r>
      <w:r w:rsidR="003A6D99" w:rsidRPr="00E04331">
        <w:rPr>
          <w:b/>
          <w:sz w:val="32"/>
          <w:szCs w:val="28"/>
        </w:rPr>
        <w:t xml:space="preserve">                                        </w:t>
      </w:r>
      <w:r w:rsidRPr="00E04331">
        <w:rPr>
          <w:b/>
          <w:sz w:val="32"/>
          <w:szCs w:val="28"/>
        </w:rPr>
        <w:t>SOP</w:t>
      </w:r>
      <w:r w:rsidR="003A6D99" w:rsidRPr="00E04331">
        <w:rPr>
          <w:b/>
          <w:sz w:val="32"/>
          <w:szCs w:val="28"/>
        </w:rPr>
        <w:t>-</w:t>
      </w:r>
      <w:r w:rsidRPr="00E04331">
        <w:rPr>
          <w:b/>
          <w:sz w:val="32"/>
          <w:szCs w:val="28"/>
        </w:rPr>
        <w:t>IN</w:t>
      </w:r>
      <w:r w:rsidR="003A6D99" w:rsidRPr="00E04331">
        <w:rPr>
          <w:b/>
          <w:sz w:val="32"/>
          <w:szCs w:val="28"/>
        </w:rPr>
        <w:t>-01</w:t>
      </w:r>
      <w:r w:rsidR="00D34DC1" w:rsidRPr="00E04331">
        <w:rPr>
          <w:b/>
          <w:sz w:val="32"/>
          <w:szCs w:val="28"/>
        </w:rPr>
        <w:t>-Eng</w:t>
      </w:r>
    </w:p>
    <w:p w14:paraId="00A96ED8" w14:textId="7F0DF6B5" w:rsidR="00AE74E2" w:rsidRPr="00E04331" w:rsidRDefault="00AE74E2" w:rsidP="008F19DD">
      <w:pPr>
        <w:widowControl w:val="0"/>
        <w:kinsoku w:val="0"/>
        <w:overflowPunct w:val="0"/>
        <w:autoSpaceDE w:val="0"/>
        <w:autoSpaceDN w:val="0"/>
        <w:adjustRightInd w:val="0"/>
        <w:spacing w:after="0" w:line="240" w:lineRule="auto"/>
        <w:jc w:val="both"/>
      </w:pPr>
    </w:p>
    <w:p w14:paraId="2D796AC1" w14:textId="0281E9D2" w:rsidR="00DC1A5A" w:rsidRPr="00E04331" w:rsidRDefault="00D34DC1" w:rsidP="009C141C">
      <w:pPr>
        <w:widowControl w:val="0"/>
        <w:kinsoku w:val="0"/>
        <w:overflowPunct w:val="0"/>
        <w:autoSpaceDE w:val="0"/>
        <w:autoSpaceDN w:val="0"/>
        <w:adjustRightInd w:val="0"/>
        <w:spacing w:after="0" w:line="240" w:lineRule="auto"/>
        <w:ind w:right="4"/>
        <w:jc w:val="both"/>
        <w:rPr>
          <w:b/>
          <w:bCs/>
        </w:rPr>
      </w:pPr>
      <w:r w:rsidRPr="00E04331">
        <w:rPr>
          <w:b/>
          <w:bCs/>
        </w:rPr>
        <w:t>Purpose</w:t>
      </w:r>
      <w:r w:rsidR="00DC1A5A" w:rsidRPr="00E04331">
        <w:rPr>
          <w:b/>
          <w:bCs/>
        </w:rPr>
        <w:t>:</w:t>
      </w:r>
    </w:p>
    <w:p w14:paraId="26013393" w14:textId="77777777" w:rsidR="00DC1A5A" w:rsidRPr="00E04331" w:rsidRDefault="00DC1A5A" w:rsidP="009C141C">
      <w:pPr>
        <w:widowControl w:val="0"/>
        <w:kinsoku w:val="0"/>
        <w:overflowPunct w:val="0"/>
        <w:autoSpaceDE w:val="0"/>
        <w:autoSpaceDN w:val="0"/>
        <w:adjustRightInd w:val="0"/>
        <w:spacing w:after="0" w:line="240" w:lineRule="auto"/>
        <w:ind w:right="4"/>
        <w:jc w:val="both"/>
      </w:pPr>
    </w:p>
    <w:p w14:paraId="374910C6" w14:textId="5F99666A" w:rsidR="00AE74E2" w:rsidRPr="00E04331" w:rsidRDefault="00D34DC1" w:rsidP="009C141C">
      <w:pPr>
        <w:widowControl w:val="0"/>
        <w:kinsoku w:val="0"/>
        <w:overflowPunct w:val="0"/>
        <w:autoSpaceDE w:val="0"/>
        <w:autoSpaceDN w:val="0"/>
        <w:adjustRightInd w:val="0"/>
        <w:spacing w:after="0" w:line="240" w:lineRule="auto"/>
        <w:ind w:right="4"/>
        <w:jc w:val="both"/>
      </w:pPr>
      <w:r w:rsidRPr="00E04331">
        <w:t>To provide the basic information necessary to understand the process of evaluation of inputs for use in organic agriculture offered by Primus Auditing Ops to its clients</w:t>
      </w:r>
      <w:r w:rsidR="00E66279" w:rsidRPr="00E04331">
        <w:t>,</w:t>
      </w:r>
      <w:r w:rsidRPr="00E04331">
        <w:t xml:space="preserve"> under the organic standards: National Organic Program (NOP/USDA), European Organic Regulation (</w:t>
      </w:r>
      <w:r w:rsidR="00B931DE" w:rsidRPr="00E04331">
        <w:t xml:space="preserve">UE </w:t>
      </w:r>
      <w:r w:rsidRPr="00E04331">
        <w:t>889/2008), Japanese Organic Standards (JAS/MAFF), Organic Products Law</w:t>
      </w:r>
      <w:r w:rsidR="00B931DE" w:rsidRPr="00E04331">
        <w:t xml:space="preserve"> of Mexico</w:t>
      </w:r>
      <w:r w:rsidRPr="00E04331">
        <w:t xml:space="preserve"> (LPO) and</w:t>
      </w:r>
      <w:r w:rsidR="0043282C">
        <w:t xml:space="preserve"> Costa Rican</w:t>
      </w:r>
      <w:r w:rsidRPr="00E04331">
        <w:t xml:space="preserve"> National Regulation</w:t>
      </w:r>
      <w:r w:rsidR="0043282C">
        <w:t xml:space="preserve"> </w:t>
      </w:r>
      <w:r w:rsidRPr="00E04331">
        <w:t>DE 29782.</w:t>
      </w:r>
    </w:p>
    <w:p w14:paraId="13B32ACB" w14:textId="5B7D5A2D" w:rsidR="00AE74E2" w:rsidRPr="00E04331" w:rsidRDefault="00AE74E2" w:rsidP="009C141C">
      <w:pPr>
        <w:widowControl w:val="0"/>
        <w:kinsoku w:val="0"/>
        <w:overflowPunct w:val="0"/>
        <w:autoSpaceDE w:val="0"/>
        <w:autoSpaceDN w:val="0"/>
        <w:adjustRightInd w:val="0"/>
        <w:spacing w:after="0" w:line="240" w:lineRule="auto"/>
        <w:ind w:right="4"/>
        <w:jc w:val="both"/>
      </w:pPr>
    </w:p>
    <w:p w14:paraId="1F5107EE" w14:textId="5B4B5CC3" w:rsidR="00143204" w:rsidRPr="00E04331" w:rsidRDefault="00143204" w:rsidP="009C141C">
      <w:pPr>
        <w:widowControl w:val="0"/>
        <w:kinsoku w:val="0"/>
        <w:overflowPunct w:val="0"/>
        <w:autoSpaceDE w:val="0"/>
        <w:autoSpaceDN w:val="0"/>
        <w:adjustRightInd w:val="0"/>
        <w:spacing w:after="0" w:line="240" w:lineRule="auto"/>
        <w:ind w:right="4"/>
        <w:jc w:val="both"/>
        <w:rPr>
          <w:b/>
          <w:bCs/>
        </w:rPr>
      </w:pPr>
      <w:r w:rsidRPr="00E04331">
        <w:rPr>
          <w:b/>
          <w:bCs/>
        </w:rPr>
        <w:t>Defini</w:t>
      </w:r>
      <w:r w:rsidR="00D34DC1" w:rsidRPr="00E04331">
        <w:rPr>
          <w:b/>
          <w:bCs/>
        </w:rPr>
        <w:t>tion</w:t>
      </w:r>
      <w:r w:rsidRPr="00E04331">
        <w:rPr>
          <w:b/>
          <w:bCs/>
        </w:rPr>
        <w:t>:</w:t>
      </w:r>
    </w:p>
    <w:p w14:paraId="02A9E7F7" w14:textId="77777777" w:rsidR="00143204" w:rsidRPr="00E04331" w:rsidRDefault="00143204" w:rsidP="009C141C">
      <w:pPr>
        <w:widowControl w:val="0"/>
        <w:kinsoku w:val="0"/>
        <w:overflowPunct w:val="0"/>
        <w:autoSpaceDE w:val="0"/>
        <w:autoSpaceDN w:val="0"/>
        <w:adjustRightInd w:val="0"/>
        <w:spacing w:after="0" w:line="240" w:lineRule="auto"/>
        <w:ind w:right="4"/>
        <w:jc w:val="both"/>
      </w:pPr>
    </w:p>
    <w:p w14:paraId="74D433EC" w14:textId="00020B84" w:rsidR="00143204" w:rsidRPr="00E04331" w:rsidRDefault="00D34DC1" w:rsidP="009C141C">
      <w:pPr>
        <w:widowControl w:val="0"/>
        <w:kinsoku w:val="0"/>
        <w:overflowPunct w:val="0"/>
        <w:autoSpaceDE w:val="0"/>
        <w:autoSpaceDN w:val="0"/>
        <w:adjustRightInd w:val="0"/>
        <w:spacing w:after="0" w:line="240" w:lineRule="auto"/>
        <w:ind w:right="4"/>
        <w:jc w:val="both"/>
      </w:pPr>
      <w:r w:rsidRPr="00E04331">
        <w:t>The</w:t>
      </w:r>
      <w:r w:rsidR="0043282C">
        <w:t xml:space="preserve"> inputs</w:t>
      </w:r>
      <w:r w:rsidRPr="00E04331">
        <w:t xml:space="preserve"> evaluation</w:t>
      </w:r>
      <w:r w:rsidR="0043282C">
        <w:t xml:space="preserve"> </w:t>
      </w:r>
      <w:r w:rsidRPr="00E04331">
        <w:t xml:space="preserve">consists of reviewing and evaluating the composition and manufacturing process of the final product and, if applicable, of the raw materials used to produce it. The evaluation is based on the lists of raw materials and/or </w:t>
      </w:r>
      <w:r w:rsidR="00B931DE" w:rsidRPr="00E04331">
        <w:t>substances</w:t>
      </w:r>
      <w:r w:rsidR="00112EAF">
        <w:t xml:space="preserve"> allowed</w:t>
      </w:r>
      <w:r w:rsidR="00B931DE" w:rsidRPr="00E04331">
        <w:t xml:space="preserve"> </w:t>
      </w:r>
      <w:r w:rsidRPr="00E04331">
        <w:t>by organic regulations and/or standards: National Organic Program (NOP/USDA), European Organic Regulation (</w:t>
      </w:r>
      <w:r w:rsidR="00B931DE" w:rsidRPr="00E04331">
        <w:t>UE</w:t>
      </w:r>
      <w:r w:rsidRPr="00E04331">
        <w:t xml:space="preserve"> 889/2008), Japanese Organic Standards (JAS/MAFF), Organic Products Law</w:t>
      </w:r>
      <w:r w:rsidR="00B931DE" w:rsidRPr="00E04331">
        <w:t xml:space="preserve"> of Mexico</w:t>
      </w:r>
      <w:r w:rsidRPr="00E04331">
        <w:t xml:space="preserve"> (LPO) and National Regulation of Costa Rica DE 29782</w:t>
      </w:r>
      <w:r w:rsidR="00143204" w:rsidRPr="00E04331">
        <w:t xml:space="preserve">. </w:t>
      </w:r>
    </w:p>
    <w:p w14:paraId="096FBC08" w14:textId="77777777" w:rsidR="0098349E" w:rsidRDefault="0098349E" w:rsidP="009C141C">
      <w:pPr>
        <w:widowControl w:val="0"/>
        <w:kinsoku w:val="0"/>
        <w:overflowPunct w:val="0"/>
        <w:autoSpaceDE w:val="0"/>
        <w:autoSpaceDN w:val="0"/>
        <w:adjustRightInd w:val="0"/>
        <w:spacing w:after="0" w:line="240" w:lineRule="auto"/>
        <w:ind w:right="4"/>
        <w:jc w:val="both"/>
      </w:pPr>
    </w:p>
    <w:p w14:paraId="2B8A36BB" w14:textId="3283E833" w:rsidR="00AE74E2" w:rsidRPr="00E04331" w:rsidRDefault="00D34DC1" w:rsidP="009C141C">
      <w:pPr>
        <w:widowControl w:val="0"/>
        <w:kinsoku w:val="0"/>
        <w:overflowPunct w:val="0"/>
        <w:autoSpaceDE w:val="0"/>
        <w:autoSpaceDN w:val="0"/>
        <w:adjustRightInd w:val="0"/>
        <w:spacing w:after="0" w:line="240" w:lineRule="auto"/>
        <w:ind w:right="4"/>
        <w:jc w:val="both"/>
      </w:pPr>
      <w:r w:rsidRPr="00E04331">
        <w:t>The document described here is a reference that will provide confidence in the</w:t>
      </w:r>
      <w:r w:rsidR="0098349E">
        <w:t xml:space="preserve"> input evaluation</w:t>
      </w:r>
      <w:r w:rsidRPr="00E04331">
        <w:t xml:space="preserve"> process</w:t>
      </w:r>
      <w:r w:rsidR="0098349E">
        <w:t xml:space="preserve"> </w:t>
      </w:r>
      <w:r w:rsidRPr="00E04331">
        <w:t xml:space="preserve">offered by Primus Auditing Ops. The entire process is </w:t>
      </w:r>
      <w:r w:rsidR="006E3291" w:rsidRPr="00E04331">
        <w:t xml:space="preserve">managed </w:t>
      </w:r>
      <w:r w:rsidRPr="00E04331">
        <w:t xml:space="preserve">under the principles of impartiality and confidentiality of information; principles under which all internal and subcontracted </w:t>
      </w:r>
      <w:r w:rsidR="0098349E">
        <w:t>staff</w:t>
      </w:r>
      <w:r w:rsidRPr="00E04331">
        <w:t xml:space="preserve"> of Primus Auditing Ops are</w:t>
      </w:r>
      <w:r w:rsidR="0098349E">
        <w:t xml:space="preserve"> conducted</w:t>
      </w:r>
      <w:r w:rsidRPr="00E04331">
        <w:t>.</w:t>
      </w:r>
    </w:p>
    <w:p w14:paraId="470D700D" w14:textId="77777777" w:rsidR="00D34DC1" w:rsidRPr="00E04331" w:rsidRDefault="00D34DC1" w:rsidP="009C141C">
      <w:pPr>
        <w:widowControl w:val="0"/>
        <w:kinsoku w:val="0"/>
        <w:overflowPunct w:val="0"/>
        <w:autoSpaceDE w:val="0"/>
        <w:autoSpaceDN w:val="0"/>
        <w:adjustRightInd w:val="0"/>
        <w:spacing w:after="0" w:line="240" w:lineRule="auto"/>
        <w:ind w:right="4"/>
        <w:jc w:val="both"/>
      </w:pPr>
    </w:p>
    <w:p w14:paraId="67AAB501" w14:textId="5E35D673" w:rsidR="00143204" w:rsidRPr="002C6BCE" w:rsidRDefault="00D34DC1" w:rsidP="009C141C">
      <w:pPr>
        <w:widowControl w:val="0"/>
        <w:kinsoku w:val="0"/>
        <w:overflowPunct w:val="0"/>
        <w:autoSpaceDE w:val="0"/>
        <w:autoSpaceDN w:val="0"/>
        <w:adjustRightInd w:val="0"/>
        <w:spacing w:after="0" w:line="240" w:lineRule="auto"/>
        <w:ind w:right="4"/>
        <w:jc w:val="both"/>
        <w:rPr>
          <w:b/>
          <w:bCs/>
        </w:rPr>
      </w:pPr>
      <w:r w:rsidRPr="002C6BCE">
        <w:rPr>
          <w:b/>
          <w:bCs/>
        </w:rPr>
        <w:t>Scope</w:t>
      </w:r>
      <w:r w:rsidR="00143204" w:rsidRPr="002C6BCE">
        <w:rPr>
          <w:b/>
          <w:bCs/>
        </w:rPr>
        <w:t>:</w:t>
      </w:r>
    </w:p>
    <w:p w14:paraId="1AEEC2B4" w14:textId="77777777" w:rsidR="00143204" w:rsidRPr="002C6BCE" w:rsidRDefault="00143204" w:rsidP="009C141C">
      <w:pPr>
        <w:widowControl w:val="0"/>
        <w:kinsoku w:val="0"/>
        <w:overflowPunct w:val="0"/>
        <w:autoSpaceDE w:val="0"/>
        <w:autoSpaceDN w:val="0"/>
        <w:adjustRightInd w:val="0"/>
        <w:spacing w:after="0" w:line="240" w:lineRule="auto"/>
        <w:ind w:right="4"/>
        <w:jc w:val="both"/>
      </w:pPr>
    </w:p>
    <w:p w14:paraId="20D0E796" w14:textId="305F910A" w:rsidR="00807688" w:rsidRPr="002C6BCE" w:rsidRDefault="00D34DC1" w:rsidP="009C141C">
      <w:pPr>
        <w:widowControl w:val="0"/>
        <w:kinsoku w:val="0"/>
        <w:overflowPunct w:val="0"/>
        <w:autoSpaceDE w:val="0"/>
        <w:autoSpaceDN w:val="0"/>
        <w:adjustRightInd w:val="0"/>
        <w:spacing w:after="0" w:line="240" w:lineRule="auto"/>
        <w:ind w:right="4"/>
        <w:jc w:val="both"/>
      </w:pPr>
      <w:r w:rsidRPr="002C6BCE">
        <w:t xml:space="preserve">This procedure applies to Primus Auditing Ops' clients, to clients of </w:t>
      </w:r>
      <w:r w:rsidR="0098349E" w:rsidRPr="002C6BCE">
        <w:t>trading houses</w:t>
      </w:r>
      <w:r w:rsidR="009433F3" w:rsidRPr="002C6BCE">
        <w:t xml:space="preserve"> </w:t>
      </w:r>
      <w:r w:rsidRPr="002C6BCE">
        <w:t>whose inputs are endorsed</w:t>
      </w:r>
      <w:r w:rsidR="0098349E" w:rsidRPr="002C6BCE">
        <w:t xml:space="preserve"> by Primus</w:t>
      </w:r>
      <w:r w:rsidRPr="002C6BCE">
        <w:t>, to consumers and the general public. As well</w:t>
      </w:r>
      <w:r w:rsidR="0098349E" w:rsidRPr="002C6BCE">
        <w:t xml:space="preserve"> involved staff</w:t>
      </w:r>
      <w:r w:rsidRPr="002C6BCE">
        <w:t>: technical evaluat</w:t>
      </w:r>
      <w:r w:rsidR="0098349E" w:rsidRPr="002C6BCE">
        <w:t>or</w:t>
      </w:r>
      <w:r w:rsidR="00837510" w:rsidRPr="002C6BCE">
        <w:t xml:space="preserve">, </w:t>
      </w:r>
      <w:r w:rsidR="0098349E" w:rsidRPr="002C6BCE">
        <w:t>input evaluation program coordinators</w:t>
      </w:r>
      <w:r w:rsidRPr="002C6BCE">
        <w:t>, PAO Operations Manager, and Quality Control Manager.</w:t>
      </w:r>
    </w:p>
    <w:p w14:paraId="0D781BDB" w14:textId="411422C4" w:rsidR="00F51ACF" w:rsidRPr="002C6BCE" w:rsidRDefault="00F51ACF" w:rsidP="009C141C">
      <w:pPr>
        <w:widowControl w:val="0"/>
        <w:kinsoku w:val="0"/>
        <w:overflowPunct w:val="0"/>
        <w:autoSpaceDE w:val="0"/>
        <w:autoSpaceDN w:val="0"/>
        <w:adjustRightInd w:val="0"/>
        <w:spacing w:after="0" w:line="240" w:lineRule="auto"/>
        <w:ind w:right="4"/>
        <w:jc w:val="both"/>
      </w:pPr>
      <w:r w:rsidRPr="002C6BCE">
        <w:rPr>
          <w:rFonts w:eastAsia="Times New Roman"/>
          <w:lang w:val="es-CR" w:eastAsia="es-ES_tradnl"/>
        </w:rPr>
        <w:fldChar w:fldCharType="begin"/>
      </w:r>
      <w:r w:rsidR="00BA62E8" w:rsidRPr="002C6BCE">
        <w:rPr>
          <w:rFonts w:eastAsia="Times New Roman"/>
          <w:lang w:eastAsia="es-ES_tradnl"/>
        </w:rPr>
        <w:instrText xml:space="preserve"> INCLUDEPICTURE "C:\\var\\folders\\pl\\7lg9ypp10y77bshsw93bjm9w0000gn\\T\\com.microsoft.Word\\WebArchiveCopyPasteTempFiles\\page2image29462592" \* MERGEFORMAT </w:instrText>
      </w:r>
      <w:r w:rsidRPr="002C6BCE">
        <w:rPr>
          <w:rFonts w:eastAsia="Times New Roman"/>
          <w:lang w:val="es-CR" w:eastAsia="es-ES_tradnl"/>
        </w:rPr>
        <w:fldChar w:fldCharType="end"/>
      </w:r>
    </w:p>
    <w:p w14:paraId="69E8987D" w14:textId="4428543E" w:rsidR="00143204" w:rsidRPr="00E04331" w:rsidRDefault="00D34DC1" w:rsidP="009C141C">
      <w:pPr>
        <w:tabs>
          <w:tab w:val="left" w:pos="3450"/>
        </w:tabs>
        <w:ind w:right="4"/>
        <w:rPr>
          <w:b/>
          <w:bCs/>
        </w:rPr>
      </w:pPr>
      <w:r w:rsidRPr="00E04331">
        <w:rPr>
          <w:b/>
          <w:bCs/>
        </w:rPr>
        <w:t>Responsibility and authority</w:t>
      </w:r>
      <w:r w:rsidR="00143204" w:rsidRPr="00E04331">
        <w:rPr>
          <w:b/>
          <w:bCs/>
        </w:rPr>
        <w:t>:</w:t>
      </w:r>
    </w:p>
    <w:p w14:paraId="1E3DA81D" w14:textId="0E0E39C2" w:rsidR="00D34DC1" w:rsidRPr="00E04331" w:rsidRDefault="00D34DC1" w:rsidP="009C141C">
      <w:pPr>
        <w:tabs>
          <w:tab w:val="left" w:pos="3450"/>
        </w:tabs>
        <w:ind w:right="4"/>
        <w:jc w:val="both"/>
      </w:pPr>
      <w:r w:rsidRPr="00E04331">
        <w:t>All input</w:t>
      </w:r>
      <w:r w:rsidR="009358FE" w:rsidRPr="00E04331">
        <w:t>s</w:t>
      </w:r>
      <w:r w:rsidRPr="00E04331">
        <w:t xml:space="preserve"> evaluations are conducted </w:t>
      </w:r>
      <w:r w:rsidR="006E2762">
        <w:t xml:space="preserve">aiming to </w:t>
      </w:r>
      <w:r w:rsidRPr="00E04331">
        <w:t>obtain</w:t>
      </w:r>
      <w:r w:rsidR="006E2762">
        <w:t xml:space="preserve"> </w:t>
      </w:r>
      <w:r w:rsidRPr="00E04331">
        <w:t>an Endorsement (document of compliance) for a company/organization/</w:t>
      </w:r>
      <w:r w:rsidR="006E2762" w:rsidRPr="006E2762">
        <w:t xml:space="preserve"> </w:t>
      </w:r>
      <w:r w:rsidR="006E2762" w:rsidRPr="0098349E">
        <w:t>trading houses</w:t>
      </w:r>
      <w:r w:rsidR="006E2762">
        <w:t xml:space="preserve"> </w:t>
      </w:r>
      <w:r w:rsidR="009433F3" w:rsidRPr="00E04331">
        <w:t xml:space="preserve">they </w:t>
      </w:r>
      <w:r w:rsidRPr="00E04331">
        <w:t xml:space="preserve">will be subject to the policies and procedures of Input Evaluation Program. </w:t>
      </w:r>
      <w:r w:rsidR="002C6BCE">
        <w:t>Likewise,</w:t>
      </w:r>
      <w:r w:rsidR="006E2762">
        <w:t xml:space="preserve"> to </w:t>
      </w:r>
      <w:r w:rsidRPr="00E04331">
        <w:t>all provisions of the organic standards under which it is evaluated.</w:t>
      </w:r>
    </w:p>
    <w:p w14:paraId="18707CD1" w14:textId="77777777" w:rsidR="00D34DC1" w:rsidRPr="00E04331" w:rsidRDefault="00D34DC1" w:rsidP="009C141C">
      <w:pPr>
        <w:tabs>
          <w:tab w:val="left" w:pos="3450"/>
        </w:tabs>
        <w:ind w:right="4"/>
        <w:jc w:val="both"/>
      </w:pPr>
    </w:p>
    <w:p w14:paraId="60F2AB67" w14:textId="2A172F95" w:rsidR="00D34DC1" w:rsidRPr="00E04331" w:rsidRDefault="00D34DC1" w:rsidP="00D34DC1">
      <w:pPr>
        <w:tabs>
          <w:tab w:val="left" w:pos="3450"/>
        </w:tabs>
        <w:ind w:right="4"/>
        <w:jc w:val="both"/>
      </w:pPr>
      <w:r w:rsidRPr="00E04331">
        <w:lastRenderedPageBreak/>
        <w:t xml:space="preserve">All </w:t>
      </w:r>
      <w:r w:rsidR="009433F3" w:rsidRPr="00E04331">
        <w:t xml:space="preserve">Primus Auditing Ops employees have the obligation </w:t>
      </w:r>
      <w:r w:rsidRPr="00E04331">
        <w:t xml:space="preserve">to report to senior management any irregularities or misuse related to the </w:t>
      </w:r>
      <w:r w:rsidR="009433F3" w:rsidRPr="00E04331">
        <w:t xml:space="preserve">Endorsement (document of compliance) </w:t>
      </w:r>
      <w:r w:rsidRPr="00E04331">
        <w:t>issued and indicate in wh</w:t>
      </w:r>
      <w:r w:rsidR="009433F3" w:rsidRPr="00E04331">
        <w:t>at</w:t>
      </w:r>
      <w:r w:rsidR="00E43228">
        <w:t xml:space="preserve">, where or how </w:t>
      </w:r>
      <w:r w:rsidRPr="00E04331">
        <w:t xml:space="preserve">misuse was detected. </w:t>
      </w:r>
    </w:p>
    <w:p w14:paraId="58A66E1A" w14:textId="4CDABE43" w:rsidR="00D34DC1" w:rsidRPr="00E04331" w:rsidRDefault="00D34DC1" w:rsidP="00D34DC1">
      <w:pPr>
        <w:tabs>
          <w:tab w:val="left" w:pos="3450"/>
        </w:tabs>
        <w:ind w:right="4"/>
        <w:jc w:val="both"/>
      </w:pPr>
      <w:r w:rsidRPr="00E04331">
        <w:t xml:space="preserve">It is the responsibility of the evaluators, coordination, operations management and other </w:t>
      </w:r>
      <w:r w:rsidR="00E43228">
        <w:t>staff</w:t>
      </w:r>
      <w:r w:rsidRPr="00E04331">
        <w:t xml:space="preserve">, to verify during the evaluations and information reviews the use of the </w:t>
      </w:r>
      <w:r w:rsidR="009B04C2" w:rsidRPr="00E04331">
        <w:t>Endorsement (document of compliance)</w:t>
      </w:r>
      <w:r w:rsidRPr="00E04331">
        <w:t xml:space="preserve">, as well as the use of the logo and to inform the office in a timely manner of any anomaly detected that has not been reported by the client or company. </w:t>
      </w:r>
    </w:p>
    <w:p w14:paraId="03DAB391" w14:textId="61A311A6" w:rsidR="00D34DC1" w:rsidRPr="00E04331" w:rsidRDefault="00D34DC1" w:rsidP="00D34DC1">
      <w:pPr>
        <w:tabs>
          <w:tab w:val="left" w:pos="3450"/>
        </w:tabs>
        <w:ind w:right="4"/>
        <w:jc w:val="both"/>
      </w:pPr>
      <w:r w:rsidRPr="00E04331">
        <w:t xml:space="preserve">The </w:t>
      </w:r>
      <w:r w:rsidR="009B04C2" w:rsidRPr="00E04331">
        <w:t xml:space="preserve">evaluators </w:t>
      </w:r>
      <w:r w:rsidRPr="00E04331">
        <w:t>are responsible for analyzing all the information provided by the client and determining if additional information, analysis, sampling, on-site inspections</w:t>
      </w:r>
      <w:r w:rsidR="009B04C2" w:rsidRPr="00E04331">
        <w:t xml:space="preserve"> </w:t>
      </w:r>
      <w:r w:rsidRPr="00E04331">
        <w:t xml:space="preserve">are required. </w:t>
      </w:r>
    </w:p>
    <w:p w14:paraId="430A149B" w14:textId="503B4DD7" w:rsidR="009B04C2" w:rsidRPr="00E04331" w:rsidRDefault="009B04C2" w:rsidP="009C141C">
      <w:pPr>
        <w:tabs>
          <w:tab w:val="left" w:pos="3450"/>
        </w:tabs>
        <w:ind w:right="4"/>
        <w:jc w:val="both"/>
      </w:pPr>
      <w:r w:rsidRPr="00E04331">
        <w:t>The staff of the PAO Input Evaluation Department, competent and trained in the corresponding topics, will be responsible for carrying out on-site inspections and issuing the required reports.</w:t>
      </w:r>
    </w:p>
    <w:p w14:paraId="3310F64F" w14:textId="0AF062C7" w:rsidR="004F25D1" w:rsidRPr="002C6BCE" w:rsidRDefault="004F25D1" w:rsidP="009C141C">
      <w:pPr>
        <w:tabs>
          <w:tab w:val="left" w:pos="3450"/>
        </w:tabs>
        <w:ind w:right="4"/>
        <w:jc w:val="both"/>
        <w:rPr>
          <w:b/>
          <w:bCs/>
        </w:rPr>
      </w:pPr>
      <w:r w:rsidRPr="002C6BCE">
        <w:rPr>
          <w:b/>
          <w:bCs/>
        </w:rPr>
        <w:t xml:space="preserve">Description of activities </w:t>
      </w:r>
    </w:p>
    <w:p w14:paraId="3418D475" w14:textId="289827EC" w:rsidR="004F25D1" w:rsidRPr="002C6BCE" w:rsidRDefault="004F25D1" w:rsidP="004F25D1">
      <w:pPr>
        <w:tabs>
          <w:tab w:val="left" w:pos="3450"/>
        </w:tabs>
        <w:spacing w:after="0"/>
        <w:ind w:right="4"/>
        <w:jc w:val="both"/>
      </w:pPr>
      <w:r w:rsidRPr="002C6BCE">
        <w:t>This procedure is a guide that seeks to ensure that the process of initial evaluation and/or renewal of inputs for use</w:t>
      </w:r>
      <w:r w:rsidR="00F60F38" w:rsidRPr="002C6BCE">
        <w:t>d</w:t>
      </w:r>
      <w:r w:rsidRPr="002C6BCE">
        <w:t xml:space="preserve"> in organic agriculture is carried out in an efficient and orderly manner. It begins with the submission of general information </w:t>
      </w:r>
      <w:r w:rsidR="00D81D2F" w:rsidRPr="002C6BCE">
        <w:t xml:space="preserve">about </w:t>
      </w:r>
      <w:r w:rsidRPr="002C6BCE">
        <w:t xml:space="preserve">the service to determine its applicability. Subsequently, the corresponding forms are filled out, the necessary technical information is sent and the evaluation is carried out. If deemed necessary, an inspection of the processing/production site of the input must be carried out. The process concludes with an evaluation decision, which may be positive or negative, and the issuance of the endorsement (document of conformity) if the input is approved. </w:t>
      </w:r>
    </w:p>
    <w:p w14:paraId="389F6532" w14:textId="77777777" w:rsidR="004F25D1" w:rsidRPr="002C6BCE" w:rsidRDefault="004F25D1" w:rsidP="004F25D1">
      <w:pPr>
        <w:tabs>
          <w:tab w:val="left" w:pos="3450"/>
        </w:tabs>
        <w:spacing w:after="0"/>
        <w:ind w:right="4"/>
        <w:jc w:val="both"/>
      </w:pPr>
    </w:p>
    <w:p w14:paraId="379B691E" w14:textId="03F62620" w:rsidR="004F25D1" w:rsidRPr="002C6BCE" w:rsidRDefault="004F25D1" w:rsidP="004F25D1">
      <w:pPr>
        <w:tabs>
          <w:tab w:val="left" w:pos="3450"/>
        </w:tabs>
        <w:spacing w:after="0"/>
        <w:ind w:right="4"/>
        <w:jc w:val="both"/>
      </w:pPr>
      <w:r w:rsidRPr="002C6BCE">
        <w:t>During or after the evaluation, inspections of the processing/production site of the input, requests for additional information, laboratory analysis or other approved mechanisms may be required to</w:t>
      </w:r>
      <w:r w:rsidR="00CB1816" w:rsidRPr="002C6BCE">
        <w:t xml:space="preserve"> verify </w:t>
      </w:r>
      <w:r w:rsidRPr="002C6BCE">
        <w:t xml:space="preserve">the regulations. </w:t>
      </w:r>
    </w:p>
    <w:p w14:paraId="4725985D" w14:textId="77777777" w:rsidR="004F25D1" w:rsidRPr="002C6BCE" w:rsidRDefault="004F25D1" w:rsidP="004F25D1">
      <w:pPr>
        <w:tabs>
          <w:tab w:val="left" w:pos="3450"/>
        </w:tabs>
        <w:spacing w:after="0"/>
        <w:ind w:right="4"/>
        <w:jc w:val="both"/>
      </w:pPr>
    </w:p>
    <w:p w14:paraId="601C6ADB" w14:textId="55FA0003" w:rsidR="004F25D1" w:rsidRPr="002C6BCE" w:rsidRDefault="004F25D1" w:rsidP="004F25D1">
      <w:pPr>
        <w:tabs>
          <w:tab w:val="left" w:pos="3450"/>
        </w:tabs>
        <w:spacing w:after="0"/>
        <w:ind w:right="4"/>
        <w:jc w:val="both"/>
      </w:pPr>
      <w:r w:rsidRPr="002C6BCE">
        <w:t xml:space="preserve">All of the agency's actions are governed by the principles of objectivity, impartiality and confidentiality. </w:t>
      </w:r>
    </w:p>
    <w:p w14:paraId="72DF4C8D" w14:textId="77777777" w:rsidR="004F25D1" w:rsidRPr="002C6BCE" w:rsidRDefault="004F25D1" w:rsidP="004F25D1">
      <w:pPr>
        <w:tabs>
          <w:tab w:val="left" w:pos="3450"/>
        </w:tabs>
        <w:spacing w:after="0"/>
        <w:ind w:right="4"/>
        <w:jc w:val="both"/>
      </w:pPr>
    </w:p>
    <w:p w14:paraId="44903CA9" w14:textId="4E656B72" w:rsidR="004F25D1" w:rsidRPr="002C6BCE" w:rsidRDefault="00BF4913" w:rsidP="004F25D1">
      <w:pPr>
        <w:tabs>
          <w:tab w:val="left" w:pos="3450"/>
        </w:tabs>
        <w:spacing w:after="0"/>
        <w:ind w:right="4"/>
        <w:jc w:val="both"/>
      </w:pPr>
      <w:r w:rsidRPr="002C6BCE">
        <w:t>The c</w:t>
      </w:r>
      <w:r w:rsidR="004F25D1" w:rsidRPr="002C6BCE">
        <w:t>lients of the Input Evaluation Program ha</w:t>
      </w:r>
      <w:r w:rsidR="008F05AB" w:rsidRPr="002C6BCE">
        <w:t xml:space="preserve">ve a choice of using </w:t>
      </w:r>
      <w:r w:rsidR="004F25D1" w:rsidRPr="002C6BCE">
        <w:t>the organic</w:t>
      </w:r>
      <w:r w:rsidR="008F05AB" w:rsidRPr="002C6BCE">
        <w:t xml:space="preserve"> logo</w:t>
      </w:r>
      <w:r w:rsidR="004F25D1" w:rsidRPr="002C6BCE">
        <w:t xml:space="preserve"> that Primus Auditing Ops has assigned for this purpose, on the label of the input, as well as on websites or documentary information that the client requires to promote it. In order to do so, the client must previously sign the corresponding contract</w:t>
      </w:r>
      <w:r w:rsidR="008F05AB" w:rsidRPr="002C6BCE">
        <w:t>.</w:t>
      </w:r>
    </w:p>
    <w:p w14:paraId="3658B98D" w14:textId="04D31CE2" w:rsidR="004F25D1" w:rsidRPr="002C6BCE" w:rsidRDefault="004F25D1" w:rsidP="000B20EE">
      <w:pPr>
        <w:tabs>
          <w:tab w:val="left" w:pos="3450"/>
        </w:tabs>
        <w:spacing w:after="0"/>
        <w:ind w:right="4"/>
        <w:jc w:val="both"/>
      </w:pPr>
    </w:p>
    <w:p w14:paraId="3207C898" w14:textId="6FA7356D" w:rsidR="004F25D1" w:rsidRPr="002C6BCE" w:rsidRDefault="004F25D1" w:rsidP="000B20EE">
      <w:pPr>
        <w:tabs>
          <w:tab w:val="left" w:pos="3450"/>
        </w:tabs>
        <w:spacing w:after="0"/>
        <w:ind w:right="4"/>
        <w:jc w:val="both"/>
      </w:pPr>
    </w:p>
    <w:p w14:paraId="5A61785C" w14:textId="77777777" w:rsidR="00BF4913" w:rsidRPr="002C6BCE" w:rsidRDefault="00BF4913" w:rsidP="000B20EE">
      <w:pPr>
        <w:tabs>
          <w:tab w:val="left" w:pos="3450"/>
        </w:tabs>
        <w:spacing w:after="0"/>
        <w:ind w:right="4"/>
        <w:jc w:val="both"/>
      </w:pPr>
    </w:p>
    <w:p w14:paraId="08AFD1B4" w14:textId="3B9D514D" w:rsidR="009C141C" w:rsidRPr="002C6BCE" w:rsidRDefault="00BF4913" w:rsidP="009C141C">
      <w:pPr>
        <w:pStyle w:val="Prrafodelista"/>
        <w:ind w:left="0" w:right="4"/>
        <w:jc w:val="both"/>
        <w:rPr>
          <w:b/>
          <w:bCs/>
        </w:rPr>
      </w:pPr>
      <w:r w:rsidRPr="002C6BCE">
        <w:rPr>
          <w:b/>
          <w:bCs/>
        </w:rPr>
        <w:lastRenderedPageBreak/>
        <w:t>Input E</w:t>
      </w:r>
      <w:r w:rsidR="008F07B9" w:rsidRPr="002C6BCE">
        <w:rPr>
          <w:b/>
          <w:bCs/>
        </w:rPr>
        <w:t xml:space="preserve">valuation </w:t>
      </w:r>
      <w:r w:rsidRPr="002C6BCE">
        <w:rPr>
          <w:b/>
          <w:bCs/>
        </w:rPr>
        <w:t>P</w:t>
      </w:r>
      <w:r w:rsidR="008F07B9" w:rsidRPr="002C6BCE">
        <w:rPr>
          <w:b/>
          <w:bCs/>
        </w:rPr>
        <w:t xml:space="preserve">rocess </w:t>
      </w:r>
      <w:r w:rsidRPr="002C6BCE">
        <w:rPr>
          <w:b/>
          <w:bCs/>
        </w:rPr>
        <w:t>Stages</w:t>
      </w:r>
    </w:p>
    <w:p w14:paraId="401DDFAD" w14:textId="77777777" w:rsidR="008F07B9" w:rsidRPr="002C6BCE" w:rsidRDefault="008F07B9" w:rsidP="009C141C">
      <w:pPr>
        <w:pStyle w:val="Prrafodelista"/>
        <w:ind w:left="0" w:right="4"/>
        <w:jc w:val="both"/>
        <w:rPr>
          <w:b/>
          <w:bCs/>
        </w:rPr>
      </w:pPr>
    </w:p>
    <w:p w14:paraId="446728C9" w14:textId="1271F951" w:rsidR="008F07B9" w:rsidRPr="002C6BCE" w:rsidRDefault="008F07B9" w:rsidP="008F07B9">
      <w:pPr>
        <w:pStyle w:val="Prrafodelista"/>
        <w:numPr>
          <w:ilvl w:val="0"/>
          <w:numId w:val="1"/>
        </w:numPr>
        <w:tabs>
          <w:tab w:val="left" w:pos="3450"/>
        </w:tabs>
        <w:ind w:left="284" w:right="4" w:hanging="284"/>
        <w:jc w:val="both"/>
        <w:rPr>
          <w:b/>
          <w:bCs/>
          <w:lang w:val="es-ES_tradnl"/>
        </w:rPr>
      </w:pPr>
      <w:r w:rsidRPr="002C6BCE">
        <w:rPr>
          <w:b/>
          <w:bCs/>
        </w:rPr>
        <w:t xml:space="preserve">Service </w:t>
      </w:r>
      <w:r w:rsidR="001966DA" w:rsidRPr="002C6BCE">
        <w:rPr>
          <w:b/>
          <w:bCs/>
        </w:rPr>
        <w:t>R</w:t>
      </w:r>
      <w:r w:rsidRPr="002C6BCE">
        <w:rPr>
          <w:b/>
          <w:bCs/>
        </w:rPr>
        <w:t>equest</w:t>
      </w:r>
    </w:p>
    <w:p w14:paraId="4D149126" w14:textId="52CA81D8" w:rsidR="009C141C" w:rsidRPr="002C6BCE" w:rsidRDefault="008F07B9" w:rsidP="000B20EE">
      <w:pPr>
        <w:tabs>
          <w:tab w:val="left" w:pos="3450"/>
        </w:tabs>
        <w:spacing w:after="0"/>
        <w:ind w:right="4"/>
        <w:jc w:val="both"/>
      </w:pPr>
      <w:r w:rsidRPr="002C6BCE">
        <w:t>When the client and Primus Auditing Ops Costa Rica communicate and interest in the service is determined</w:t>
      </w:r>
      <w:r w:rsidR="00563642" w:rsidRPr="002C6BCE">
        <w:t>, digital</w:t>
      </w:r>
      <w:r w:rsidR="002C6BCE" w:rsidRPr="002C6BCE">
        <w:t>l</w:t>
      </w:r>
      <w:r w:rsidR="00563642" w:rsidRPr="002C6BCE">
        <w:t xml:space="preserve">y is sent the Cert-IN-01 form that must </w:t>
      </w:r>
      <w:r w:rsidRPr="002C6BCE">
        <w:t>be completed and detailed with all the necessary information to proceed. Once the client fills out the document</w:t>
      </w:r>
      <w:r w:rsidR="00C52CC1" w:rsidRPr="002C6BCE">
        <w:t xml:space="preserve">, it </w:t>
      </w:r>
      <w:r w:rsidRPr="002C6BCE">
        <w:t>must</w:t>
      </w:r>
      <w:r w:rsidR="00C52CC1" w:rsidRPr="002C6BCE">
        <w:t xml:space="preserve"> be</w:t>
      </w:r>
      <w:r w:rsidRPr="002C6BCE">
        <w:t xml:space="preserve"> </w:t>
      </w:r>
      <w:proofErr w:type="gramStart"/>
      <w:r w:rsidRPr="002C6BCE">
        <w:t>send</w:t>
      </w:r>
      <w:proofErr w:type="gramEnd"/>
      <w:r w:rsidRPr="002C6BCE">
        <w:t xml:space="preserve"> signed by the legal representative to PAO.</w:t>
      </w:r>
    </w:p>
    <w:p w14:paraId="39409778" w14:textId="77777777" w:rsidR="000B20EE" w:rsidRPr="002C6BCE" w:rsidRDefault="000B20EE" w:rsidP="000B20EE">
      <w:pPr>
        <w:tabs>
          <w:tab w:val="left" w:pos="3450"/>
        </w:tabs>
        <w:spacing w:after="0"/>
        <w:ind w:right="4"/>
        <w:jc w:val="both"/>
      </w:pPr>
    </w:p>
    <w:p w14:paraId="0C4FC346" w14:textId="7C01086F" w:rsidR="008F07B9" w:rsidRPr="002C6BCE" w:rsidRDefault="008F07B9" w:rsidP="008F07B9">
      <w:pPr>
        <w:pStyle w:val="Prrafodelista"/>
        <w:numPr>
          <w:ilvl w:val="0"/>
          <w:numId w:val="1"/>
        </w:numPr>
        <w:tabs>
          <w:tab w:val="left" w:pos="3450"/>
        </w:tabs>
        <w:ind w:left="284" w:right="4" w:hanging="284"/>
        <w:jc w:val="both"/>
        <w:rPr>
          <w:b/>
          <w:bCs/>
          <w:lang w:val="es-ES_tradnl"/>
        </w:rPr>
      </w:pPr>
      <w:r w:rsidRPr="002C6BCE">
        <w:rPr>
          <w:b/>
          <w:bCs/>
        </w:rPr>
        <w:t>Service Quot</w:t>
      </w:r>
      <w:r w:rsidR="00563642" w:rsidRPr="002C6BCE">
        <w:rPr>
          <w:b/>
          <w:bCs/>
        </w:rPr>
        <w:t>e</w:t>
      </w:r>
      <w:r w:rsidRPr="002C6BCE">
        <w:rPr>
          <w:b/>
          <w:bCs/>
        </w:rPr>
        <w:t xml:space="preserve"> </w:t>
      </w:r>
    </w:p>
    <w:p w14:paraId="4A7EB943" w14:textId="2C6CC289" w:rsidR="002B4776" w:rsidRPr="002C6BCE" w:rsidRDefault="008F07B9" w:rsidP="000B20EE">
      <w:pPr>
        <w:tabs>
          <w:tab w:val="left" w:pos="3450"/>
        </w:tabs>
        <w:spacing w:after="0"/>
        <w:ind w:right="4"/>
        <w:jc w:val="both"/>
      </w:pPr>
      <w:r w:rsidRPr="002C6BCE">
        <w:t>With the information from the</w:t>
      </w:r>
      <w:r w:rsidR="00C90B7B" w:rsidRPr="002C6BCE">
        <w:t xml:space="preserve"> Cert-IN-01 application form</w:t>
      </w:r>
      <w:r w:rsidRPr="002C6BCE">
        <w:t>, the quotation is prepared and sent. The quotation is calculated according to the number of inputs</w:t>
      </w:r>
      <w:r w:rsidR="00563642" w:rsidRPr="002C6BCE">
        <w:t xml:space="preserve"> and </w:t>
      </w:r>
      <w:r w:rsidRPr="002C6BCE">
        <w:t>in accordance with the input evaluation cost table established by PAO. If the c</w:t>
      </w:r>
      <w:r w:rsidR="00C90B7B" w:rsidRPr="002C6BCE">
        <w:t>lient</w:t>
      </w:r>
      <w:r w:rsidRPr="002C6BCE">
        <w:t xml:space="preserve"> agrees with the cost of the service and approves the quotation, </w:t>
      </w:r>
      <w:r w:rsidR="00C90B7B" w:rsidRPr="002C6BCE">
        <w:t>it is sent back to the Agency via e-mail, signed by the legal representative.</w:t>
      </w:r>
    </w:p>
    <w:p w14:paraId="203E40BC" w14:textId="77777777" w:rsidR="008F07B9" w:rsidRPr="002C6BCE" w:rsidRDefault="008F07B9" w:rsidP="000B20EE">
      <w:pPr>
        <w:tabs>
          <w:tab w:val="left" w:pos="3450"/>
        </w:tabs>
        <w:spacing w:after="0"/>
        <w:ind w:right="4"/>
        <w:jc w:val="both"/>
      </w:pPr>
    </w:p>
    <w:p w14:paraId="18F485B6" w14:textId="68549DF4" w:rsidR="00E21238" w:rsidRPr="002C6BCE" w:rsidRDefault="00E21238" w:rsidP="00E21238">
      <w:pPr>
        <w:pStyle w:val="Prrafodelista"/>
        <w:numPr>
          <w:ilvl w:val="0"/>
          <w:numId w:val="1"/>
        </w:numPr>
        <w:tabs>
          <w:tab w:val="left" w:pos="0"/>
          <w:tab w:val="left" w:pos="3450"/>
        </w:tabs>
        <w:spacing w:after="0"/>
        <w:ind w:left="284" w:right="4" w:hanging="284"/>
        <w:jc w:val="both"/>
        <w:rPr>
          <w:b/>
          <w:bCs/>
        </w:rPr>
      </w:pPr>
      <w:r w:rsidRPr="002C6BCE">
        <w:rPr>
          <w:b/>
          <w:bCs/>
        </w:rPr>
        <w:t xml:space="preserve">Service Agreement and Contract for use of </w:t>
      </w:r>
      <w:r w:rsidR="00C90B7B" w:rsidRPr="002C6BCE">
        <w:rPr>
          <w:b/>
          <w:bCs/>
        </w:rPr>
        <w:t xml:space="preserve">the </w:t>
      </w:r>
      <w:r w:rsidRPr="002C6BCE">
        <w:rPr>
          <w:b/>
          <w:bCs/>
        </w:rPr>
        <w:t>organic seal or logo</w:t>
      </w:r>
    </w:p>
    <w:p w14:paraId="66B8BF30" w14:textId="77777777" w:rsidR="009F26AA" w:rsidRPr="002C6BCE" w:rsidRDefault="009F26AA" w:rsidP="00E21238">
      <w:pPr>
        <w:tabs>
          <w:tab w:val="left" w:pos="0"/>
          <w:tab w:val="left" w:pos="3450"/>
        </w:tabs>
        <w:spacing w:after="0"/>
        <w:ind w:right="4"/>
        <w:jc w:val="both"/>
        <w:rPr>
          <w:b/>
          <w:bCs/>
        </w:rPr>
      </w:pPr>
    </w:p>
    <w:p w14:paraId="54832F8B" w14:textId="31BA8317" w:rsidR="00E21238" w:rsidRPr="002C6BCE" w:rsidRDefault="00E21238" w:rsidP="00E21238">
      <w:pPr>
        <w:pStyle w:val="Default"/>
        <w:jc w:val="both"/>
        <w:rPr>
          <w:color w:val="auto"/>
          <w:lang w:val="en-US"/>
        </w:rPr>
      </w:pPr>
      <w:r w:rsidRPr="002C6BCE">
        <w:rPr>
          <w:color w:val="auto"/>
          <w:lang w:val="en-US"/>
        </w:rPr>
        <w:t xml:space="preserve">The Services Agreement </w:t>
      </w:r>
      <w:r w:rsidR="00C90B7B" w:rsidRPr="002C6BCE">
        <w:rPr>
          <w:color w:val="auto"/>
          <w:lang w:val="en-US"/>
        </w:rPr>
        <w:t>Cert-IN-02</w:t>
      </w:r>
      <w:r w:rsidRPr="002C6BCE">
        <w:rPr>
          <w:color w:val="auto"/>
          <w:lang w:val="en-US"/>
        </w:rPr>
        <w:t xml:space="preserve">, is a document in which Primus Auditing Ops Costa Rica and the client (registrant), commit to act in good faith, adhering to the corresponding regulatory requirements for the execution of the process. In this agreement Primus commits to keep confidentiality, impartiality and the inexistence of conflicts of interest before, during and after the evaluation process. In addition, it assures that the information will NOT be used for other purposes or disclosed to third parties. It also states that any false, incomplete or erroneous information provided by the applicant, releases the Agency from any responsibility regarding the service provided and the implications of the decisions </w:t>
      </w:r>
      <w:r w:rsidR="00473510" w:rsidRPr="002C6BCE">
        <w:rPr>
          <w:color w:val="auto"/>
          <w:lang w:val="en-US"/>
        </w:rPr>
        <w:t>made</w:t>
      </w:r>
      <w:r w:rsidRPr="002C6BCE">
        <w:rPr>
          <w:color w:val="auto"/>
          <w:lang w:val="en-US"/>
        </w:rPr>
        <w:t xml:space="preserve">. </w:t>
      </w:r>
    </w:p>
    <w:p w14:paraId="63210A29" w14:textId="77777777" w:rsidR="00E21238" w:rsidRPr="002C6BCE" w:rsidRDefault="00E21238" w:rsidP="00E21238">
      <w:pPr>
        <w:pStyle w:val="Default"/>
        <w:jc w:val="both"/>
        <w:rPr>
          <w:color w:val="auto"/>
          <w:lang w:val="en-US"/>
        </w:rPr>
      </w:pPr>
    </w:p>
    <w:p w14:paraId="4567A57B" w14:textId="63EEF2F0" w:rsidR="00E21238" w:rsidRPr="002C6BCE" w:rsidRDefault="00E21238" w:rsidP="002B4776">
      <w:pPr>
        <w:tabs>
          <w:tab w:val="left" w:pos="3450"/>
        </w:tabs>
        <w:ind w:right="4"/>
        <w:jc w:val="both"/>
      </w:pPr>
      <w:r w:rsidRPr="002C6BCE">
        <w:t xml:space="preserve">The Contract </w:t>
      </w:r>
      <w:r w:rsidR="00563642" w:rsidRPr="002C6BCE">
        <w:t xml:space="preserve">regarding </w:t>
      </w:r>
      <w:r w:rsidRPr="002C6BCE">
        <w:t>the use of the organic</w:t>
      </w:r>
      <w:r w:rsidR="00563642" w:rsidRPr="002C6BCE">
        <w:t xml:space="preserve"> </w:t>
      </w:r>
      <w:r w:rsidRPr="002C6BCE">
        <w:t>logo</w:t>
      </w:r>
      <w:r w:rsidR="00473510" w:rsidRPr="002C6BCE">
        <w:t xml:space="preserve"> Cert-IN-03</w:t>
      </w:r>
      <w:r w:rsidRPr="002C6BCE">
        <w:t>, is a document to be signed by the legal representative of the applicant company, in which he/she accepts the rules established by the Agency to be able to use the organic logo for this purpose.</w:t>
      </w:r>
    </w:p>
    <w:p w14:paraId="0C37CE74" w14:textId="363B0DEA" w:rsidR="00C107CC" w:rsidRPr="002C6BCE" w:rsidRDefault="00E21238">
      <w:pPr>
        <w:pStyle w:val="Prrafodelista"/>
        <w:numPr>
          <w:ilvl w:val="0"/>
          <w:numId w:val="1"/>
        </w:numPr>
        <w:tabs>
          <w:tab w:val="left" w:pos="3450"/>
        </w:tabs>
        <w:ind w:left="284" w:right="4" w:hanging="284"/>
        <w:jc w:val="both"/>
        <w:rPr>
          <w:b/>
          <w:bCs/>
          <w:lang w:val="es-ES_tradnl"/>
        </w:rPr>
      </w:pPr>
      <w:proofErr w:type="spellStart"/>
      <w:r w:rsidRPr="002C6BCE">
        <w:rPr>
          <w:b/>
          <w:bCs/>
          <w:lang w:val="es-ES_tradnl"/>
        </w:rPr>
        <w:t>Billing</w:t>
      </w:r>
      <w:proofErr w:type="spellEnd"/>
    </w:p>
    <w:p w14:paraId="2794855B" w14:textId="083BDCBA" w:rsidR="00E21238" w:rsidRPr="002C6BCE" w:rsidRDefault="00E21238" w:rsidP="00C107CC">
      <w:pPr>
        <w:tabs>
          <w:tab w:val="left" w:pos="3450"/>
        </w:tabs>
        <w:ind w:right="4"/>
        <w:jc w:val="both"/>
      </w:pPr>
      <w:r w:rsidRPr="002C6BCE">
        <w:t xml:space="preserve">The Certifying Agency prepares and sends the invoice for the full cost of the service. To </w:t>
      </w:r>
      <w:r w:rsidR="00203C4A" w:rsidRPr="002C6BCE">
        <w:t>begging</w:t>
      </w:r>
      <w:r w:rsidRPr="002C6BCE">
        <w:t xml:space="preserve"> the evaluation process, the applicant must pay 50% of the total cost, the r</w:t>
      </w:r>
      <w:r w:rsidR="00203C4A" w:rsidRPr="002C6BCE">
        <w:t>emainder</w:t>
      </w:r>
      <w:r w:rsidRPr="002C6BCE">
        <w:t xml:space="preserve"> is paid once the evaluation is completed and before issuing the final version of the Endorsement</w:t>
      </w:r>
      <w:r w:rsidR="00343301" w:rsidRPr="002C6BCE">
        <w:t xml:space="preserve"> (document of conformity)</w:t>
      </w:r>
      <w:r w:rsidRPr="002C6BCE">
        <w:t xml:space="preserve">. The client may decide to make only one payment covering 100% of the service. For </w:t>
      </w:r>
      <w:r w:rsidR="00203C4A" w:rsidRPr="002C6BCE">
        <w:t>billing</w:t>
      </w:r>
      <w:r w:rsidRPr="002C6BCE">
        <w:t>, the Cert-IN-04</w:t>
      </w:r>
      <w:r w:rsidR="00203C4A" w:rsidRPr="002C6BCE">
        <w:t>-</w:t>
      </w:r>
      <w:r w:rsidRPr="002C6BCE">
        <w:t>Input evaluation cost table will be used as a reference.</w:t>
      </w:r>
    </w:p>
    <w:p w14:paraId="750C4B4C" w14:textId="7B8F6E42" w:rsidR="000A14E0" w:rsidRPr="002C6BCE" w:rsidRDefault="000A14E0" w:rsidP="000A14E0">
      <w:pPr>
        <w:tabs>
          <w:tab w:val="left" w:pos="1453"/>
        </w:tabs>
        <w:ind w:right="4"/>
        <w:jc w:val="both"/>
      </w:pPr>
    </w:p>
    <w:p w14:paraId="4885DE00" w14:textId="77777777" w:rsidR="00203C4A" w:rsidRPr="002C6BCE" w:rsidRDefault="00203C4A" w:rsidP="000A14E0">
      <w:pPr>
        <w:tabs>
          <w:tab w:val="left" w:pos="1453"/>
        </w:tabs>
        <w:ind w:right="4"/>
        <w:jc w:val="both"/>
      </w:pPr>
    </w:p>
    <w:p w14:paraId="1D07028B" w14:textId="3271BA57" w:rsidR="009F26AA" w:rsidRPr="002C6BCE" w:rsidRDefault="00E21238">
      <w:pPr>
        <w:pStyle w:val="Prrafodelista"/>
        <w:numPr>
          <w:ilvl w:val="0"/>
          <w:numId w:val="1"/>
        </w:numPr>
        <w:tabs>
          <w:tab w:val="left" w:pos="3450"/>
        </w:tabs>
        <w:ind w:left="284" w:right="4" w:hanging="284"/>
        <w:jc w:val="both"/>
        <w:rPr>
          <w:b/>
          <w:bCs/>
        </w:rPr>
      </w:pPr>
      <w:r w:rsidRPr="002C6BCE">
        <w:rPr>
          <w:b/>
          <w:bCs/>
        </w:rPr>
        <w:lastRenderedPageBreak/>
        <w:t>Input Evaluation</w:t>
      </w:r>
    </w:p>
    <w:p w14:paraId="500672EF" w14:textId="77777777" w:rsidR="00242A40" w:rsidRPr="002C6BCE" w:rsidRDefault="00242A40" w:rsidP="00242A40">
      <w:pPr>
        <w:pStyle w:val="Prrafodelista"/>
        <w:tabs>
          <w:tab w:val="left" w:pos="3450"/>
        </w:tabs>
        <w:ind w:left="284" w:right="4"/>
        <w:jc w:val="both"/>
        <w:rPr>
          <w:b/>
          <w:bCs/>
          <w:sz w:val="10"/>
          <w:szCs w:val="10"/>
        </w:rPr>
      </w:pPr>
    </w:p>
    <w:p w14:paraId="65427D45" w14:textId="68F59FEC" w:rsidR="00242A40" w:rsidRPr="002C6BCE" w:rsidRDefault="00242A40" w:rsidP="00242A40">
      <w:pPr>
        <w:pStyle w:val="Prrafodelista"/>
        <w:tabs>
          <w:tab w:val="left" w:pos="3450"/>
        </w:tabs>
        <w:ind w:left="0" w:right="4"/>
        <w:jc w:val="both"/>
      </w:pPr>
      <w:r w:rsidRPr="002C6BCE">
        <w:t xml:space="preserve">The technical person assigned by PAO to carry out the evaluation will verify the information and documentation provided by the client, including: </w:t>
      </w:r>
      <w:r w:rsidR="00A0425F" w:rsidRPr="002C6BCE">
        <w:t>Cert-IN-01</w:t>
      </w:r>
      <w:r w:rsidRPr="002C6BCE">
        <w:t>-Input Evaluation Request Form, Cert-IN-06-</w:t>
      </w:r>
      <w:r w:rsidR="00A0425F" w:rsidRPr="002C6BCE">
        <w:t>GMO</w:t>
      </w:r>
      <w:r w:rsidRPr="002C6BCE">
        <w:t>-</w:t>
      </w:r>
      <w:r w:rsidR="00A0425F" w:rsidRPr="002C6BCE">
        <w:t xml:space="preserve">sludge-radiation </w:t>
      </w:r>
      <w:r w:rsidRPr="002C6BCE">
        <w:t>free letter form, commercial label, technical data sheet, safety data sheet, chemical/biological analysis, detailed information on raw materials and extraction/processing processes; in order to determine if it complies with the organic regulations requested. The deadline established for this activity is 7 calendar days.</w:t>
      </w:r>
    </w:p>
    <w:p w14:paraId="5B731215" w14:textId="77777777" w:rsidR="00242A40" w:rsidRPr="002C6BCE" w:rsidRDefault="00242A40" w:rsidP="00242A40">
      <w:pPr>
        <w:pStyle w:val="Prrafodelista"/>
        <w:tabs>
          <w:tab w:val="left" w:pos="3450"/>
        </w:tabs>
        <w:ind w:left="0" w:right="4"/>
        <w:jc w:val="both"/>
      </w:pPr>
    </w:p>
    <w:p w14:paraId="42CCB5C7" w14:textId="1F5A7FA5" w:rsidR="00242A40" w:rsidRPr="002C6BCE" w:rsidRDefault="00242A40" w:rsidP="00242A40">
      <w:pPr>
        <w:pStyle w:val="Prrafodelista"/>
        <w:tabs>
          <w:tab w:val="left" w:pos="3450"/>
        </w:tabs>
        <w:ind w:left="0" w:right="4"/>
        <w:jc w:val="both"/>
      </w:pPr>
      <w:r w:rsidRPr="002C6BCE">
        <w:t>If all the information sent by the operator is complete and no additional information is required, the evaluator will complete the</w:t>
      </w:r>
      <w:r w:rsidR="00563642" w:rsidRPr="002C6BCE">
        <w:t xml:space="preserve"> input evaluation process result-</w:t>
      </w:r>
      <w:r w:rsidRPr="002C6BCE">
        <w:t>Cert-IN-</w:t>
      </w:r>
      <w:r w:rsidR="00860665" w:rsidRPr="002C6BCE">
        <w:t>09</w:t>
      </w:r>
      <w:r w:rsidR="00563642" w:rsidRPr="002C6BCE">
        <w:t xml:space="preserve"> </w:t>
      </w:r>
      <w:r w:rsidRPr="002C6BCE">
        <w:t>and send it to the department coordinator.</w:t>
      </w:r>
    </w:p>
    <w:p w14:paraId="7F3214D9" w14:textId="77777777" w:rsidR="00242A40" w:rsidRPr="002C6BCE" w:rsidRDefault="00242A40" w:rsidP="00242A40">
      <w:pPr>
        <w:pStyle w:val="Prrafodelista"/>
        <w:tabs>
          <w:tab w:val="left" w:pos="3450"/>
        </w:tabs>
        <w:ind w:left="0" w:right="4"/>
        <w:jc w:val="both"/>
      </w:pPr>
    </w:p>
    <w:p w14:paraId="42667AD8" w14:textId="07ECAFFF" w:rsidR="00242A40" w:rsidRPr="002C6BCE" w:rsidRDefault="00242A40" w:rsidP="00242A40">
      <w:pPr>
        <w:pStyle w:val="Prrafodelista"/>
        <w:tabs>
          <w:tab w:val="left" w:pos="3450"/>
        </w:tabs>
        <w:ind w:left="0" w:right="4"/>
        <w:jc w:val="both"/>
      </w:pPr>
      <w:r w:rsidRPr="002C6BCE">
        <w:t>If it is necessary to request additional information from the client, the evaluator must complete the document Cert-IN-0</w:t>
      </w:r>
      <w:r w:rsidR="00860665" w:rsidRPr="002C6BCE">
        <w:t>8</w:t>
      </w:r>
      <w:r w:rsidRPr="002C6BCE">
        <w:t>-</w:t>
      </w:r>
      <w:r w:rsidR="00860665" w:rsidRPr="002C6BCE">
        <w:t>Information request</w:t>
      </w:r>
      <w:r w:rsidRPr="002C6BCE">
        <w:t xml:space="preserve"> input evaluation and send it to the department coordinator</w:t>
      </w:r>
      <w:r w:rsidR="00860665" w:rsidRPr="002C6BCE">
        <w:t xml:space="preserve"> to be forwarded to the client.</w:t>
      </w:r>
    </w:p>
    <w:p w14:paraId="003466F8" w14:textId="77777777" w:rsidR="00242A40" w:rsidRPr="002C6BCE" w:rsidRDefault="00242A40" w:rsidP="00242A40">
      <w:pPr>
        <w:pStyle w:val="Prrafodelista"/>
        <w:tabs>
          <w:tab w:val="left" w:pos="3450"/>
        </w:tabs>
        <w:ind w:left="0" w:right="4"/>
        <w:jc w:val="both"/>
      </w:pPr>
    </w:p>
    <w:p w14:paraId="70838B5B" w14:textId="25B85302" w:rsidR="00242A40" w:rsidRPr="002C6BCE" w:rsidRDefault="00242A40" w:rsidP="00242A40">
      <w:pPr>
        <w:pStyle w:val="Prrafodelista"/>
        <w:tabs>
          <w:tab w:val="left" w:pos="3450"/>
        </w:tabs>
        <w:ind w:left="0" w:right="4"/>
        <w:jc w:val="both"/>
      </w:pPr>
      <w:r w:rsidRPr="002C6BCE">
        <w:t>The client must submit the information requested in the Cert-IN-0</w:t>
      </w:r>
      <w:r w:rsidR="00860665" w:rsidRPr="002C6BCE">
        <w:t>8,</w:t>
      </w:r>
      <w:r w:rsidRPr="002C6BCE">
        <w:t xml:space="preserve"> within 15 days in order to continue with the evaluation process; the department coordinator will be in charge of receiving it and sending it to the evaluator.</w:t>
      </w:r>
    </w:p>
    <w:p w14:paraId="537D88DC" w14:textId="77777777" w:rsidR="00242A40" w:rsidRPr="002C6BCE" w:rsidRDefault="00242A40" w:rsidP="00242A40">
      <w:pPr>
        <w:pStyle w:val="Prrafodelista"/>
        <w:tabs>
          <w:tab w:val="left" w:pos="3450"/>
        </w:tabs>
        <w:ind w:left="0" w:right="4"/>
        <w:jc w:val="both"/>
      </w:pPr>
    </w:p>
    <w:p w14:paraId="01860891" w14:textId="4A53A1AF" w:rsidR="00242A40" w:rsidRPr="002C6BCE" w:rsidRDefault="00242A40" w:rsidP="00242A40">
      <w:pPr>
        <w:pStyle w:val="Prrafodelista"/>
        <w:tabs>
          <w:tab w:val="left" w:pos="3450"/>
        </w:tabs>
        <w:ind w:left="0" w:right="4"/>
        <w:jc w:val="both"/>
      </w:pPr>
      <w:r w:rsidRPr="002C6BCE">
        <w:t xml:space="preserve">The evaluator will issue as many versions as necessary of the </w:t>
      </w:r>
      <w:r w:rsidR="00072DA7" w:rsidRPr="002C6BCE">
        <w:t>information request (</w:t>
      </w:r>
      <w:r w:rsidRPr="002C6BCE">
        <w:t>Cert-IN-0</w:t>
      </w:r>
      <w:r w:rsidR="00860665" w:rsidRPr="002C6BCE">
        <w:t>8</w:t>
      </w:r>
      <w:r w:rsidR="00072DA7" w:rsidRPr="002C6BCE">
        <w:t>)</w:t>
      </w:r>
      <w:r w:rsidRPr="002C6BCE">
        <w:t xml:space="preserve">, considering the additional information provided by the </w:t>
      </w:r>
      <w:r w:rsidR="00860665" w:rsidRPr="002C6BCE">
        <w:t>client.</w:t>
      </w:r>
    </w:p>
    <w:p w14:paraId="7E369831" w14:textId="77777777" w:rsidR="00242A40" w:rsidRPr="002C6BCE" w:rsidRDefault="00242A40" w:rsidP="00242A40">
      <w:pPr>
        <w:pStyle w:val="Prrafodelista"/>
        <w:tabs>
          <w:tab w:val="left" w:pos="3450"/>
        </w:tabs>
        <w:ind w:left="0" w:right="4"/>
        <w:jc w:val="both"/>
      </w:pPr>
    </w:p>
    <w:p w14:paraId="0E034260" w14:textId="4E2215C4" w:rsidR="00242A40" w:rsidRPr="002C6BCE" w:rsidRDefault="00242A40" w:rsidP="00242A40">
      <w:pPr>
        <w:pStyle w:val="Prrafodelista"/>
        <w:tabs>
          <w:tab w:val="left" w:pos="3450"/>
        </w:tabs>
        <w:ind w:left="0" w:right="4"/>
        <w:jc w:val="both"/>
      </w:pPr>
      <w:r w:rsidRPr="002C6BCE">
        <w:t>Once all the requested information is submitted and verified, the evaluator will determine the closure of the evaluation and complete the document Cert-IN-</w:t>
      </w:r>
      <w:r w:rsidR="00A827E0" w:rsidRPr="002C6BCE">
        <w:t>09</w:t>
      </w:r>
      <w:r w:rsidRPr="002C6BCE">
        <w:t>-Results</w:t>
      </w:r>
      <w:r w:rsidR="00A827E0" w:rsidRPr="002C6BCE">
        <w:t xml:space="preserve"> </w:t>
      </w:r>
      <w:r w:rsidRPr="002C6BCE">
        <w:t>input evaluation process and send it to the department coordinator.</w:t>
      </w:r>
    </w:p>
    <w:p w14:paraId="28B7E8FB" w14:textId="77777777" w:rsidR="00242A40" w:rsidRPr="002C6BCE" w:rsidRDefault="00242A40" w:rsidP="00242A40">
      <w:pPr>
        <w:pStyle w:val="Prrafodelista"/>
        <w:tabs>
          <w:tab w:val="left" w:pos="3450"/>
        </w:tabs>
        <w:ind w:left="0" w:right="4"/>
        <w:jc w:val="both"/>
      </w:pPr>
    </w:p>
    <w:p w14:paraId="2C598B8C" w14:textId="1E89D4DD" w:rsidR="00B35723" w:rsidRPr="002C6BCE" w:rsidRDefault="00242A40" w:rsidP="00242A40">
      <w:pPr>
        <w:pStyle w:val="Prrafodelista"/>
        <w:tabs>
          <w:tab w:val="left" w:pos="3450"/>
        </w:tabs>
        <w:ind w:left="0" w:right="4"/>
        <w:jc w:val="both"/>
      </w:pPr>
      <w:r w:rsidRPr="002C6BCE">
        <w:t>The document with the result of the evaluation is sent to the applicant in pdf version (excluding section 4), this must be forwarded to the Agency, with the signature of the legal representative of the applicant company</w:t>
      </w:r>
      <w:r w:rsidR="002864A2" w:rsidRPr="002C6BCE">
        <w:t>.</w:t>
      </w:r>
    </w:p>
    <w:p w14:paraId="071E2DB9" w14:textId="77777777" w:rsidR="00E93C70" w:rsidRPr="002C6BCE" w:rsidRDefault="00E93C70" w:rsidP="00F175E3">
      <w:pPr>
        <w:pStyle w:val="Prrafodelista"/>
        <w:tabs>
          <w:tab w:val="left" w:pos="3450"/>
        </w:tabs>
        <w:ind w:left="0" w:right="4"/>
        <w:jc w:val="both"/>
      </w:pPr>
    </w:p>
    <w:p w14:paraId="270544D7" w14:textId="3B546804" w:rsidR="00A215E9" w:rsidRPr="002C6BCE" w:rsidRDefault="00242A40" w:rsidP="00F175E3">
      <w:pPr>
        <w:pStyle w:val="Prrafodelista"/>
        <w:tabs>
          <w:tab w:val="left" w:pos="3450"/>
        </w:tabs>
        <w:ind w:left="0" w:right="4"/>
        <w:jc w:val="both"/>
      </w:pPr>
      <w:r w:rsidRPr="002C6BCE">
        <w:t xml:space="preserve">During the evaluation or even after the evaluation process, the agency may </w:t>
      </w:r>
      <w:r w:rsidR="00C81945" w:rsidRPr="002C6BCE">
        <w:t>request</w:t>
      </w:r>
      <w:r w:rsidRPr="002C6BCE">
        <w:t xml:space="preserve"> the </w:t>
      </w:r>
      <w:r w:rsidR="00C81945" w:rsidRPr="002C6BCE">
        <w:t xml:space="preserve">applicant company </w:t>
      </w:r>
      <w:r w:rsidRPr="002C6BCE">
        <w:t>for samples of the final product, samples of the raw material(s) that make up the final product and inspections of the production site of the input. In both cases the client must assume the costs and travel expenses</w:t>
      </w:r>
      <w:r w:rsidR="000325CE" w:rsidRPr="002C6BCE">
        <w:t>.</w:t>
      </w:r>
    </w:p>
    <w:p w14:paraId="1D6B98CF" w14:textId="77777777" w:rsidR="00242A40" w:rsidRPr="002C6BCE" w:rsidRDefault="00242A40" w:rsidP="00F175E3">
      <w:pPr>
        <w:pStyle w:val="Prrafodelista"/>
        <w:tabs>
          <w:tab w:val="left" w:pos="3450"/>
        </w:tabs>
        <w:ind w:left="0" w:right="4"/>
        <w:jc w:val="both"/>
      </w:pPr>
    </w:p>
    <w:p w14:paraId="0BC49295" w14:textId="72771F02" w:rsidR="00242A40" w:rsidRPr="002C6BCE" w:rsidRDefault="00242A40" w:rsidP="00242A40">
      <w:pPr>
        <w:pStyle w:val="Prrafodelista"/>
        <w:tabs>
          <w:tab w:val="left" w:pos="3450"/>
        </w:tabs>
        <w:ind w:left="0" w:right="4"/>
        <w:jc w:val="both"/>
      </w:pPr>
      <w:r w:rsidRPr="002C6BCE">
        <w:t xml:space="preserve">The authorized use for each product will depend on the guidelines and definitions presented in each regulation, norm or standard, the general classification will be as fertilizers or pesticides in pre-harvest and/or specific uses in post-harvest. According to the composition of each product, it will be specified/sub-classified within the evaluation. </w:t>
      </w:r>
    </w:p>
    <w:p w14:paraId="5EED73C1" w14:textId="77777777" w:rsidR="00242A40" w:rsidRPr="002C6BCE" w:rsidRDefault="00242A40" w:rsidP="00242A40">
      <w:pPr>
        <w:pStyle w:val="Prrafodelista"/>
        <w:tabs>
          <w:tab w:val="left" w:pos="3450"/>
        </w:tabs>
        <w:ind w:left="0" w:right="4"/>
        <w:jc w:val="both"/>
      </w:pPr>
    </w:p>
    <w:p w14:paraId="16BCD8D6" w14:textId="3000F0D0" w:rsidR="000A5B7A" w:rsidRPr="002C6BCE" w:rsidRDefault="00242A40" w:rsidP="00242A40">
      <w:pPr>
        <w:pStyle w:val="Prrafodelista"/>
        <w:tabs>
          <w:tab w:val="left" w:pos="3450"/>
        </w:tabs>
        <w:ind w:left="0" w:right="4"/>
        <w:jc w:val="both"/>
      </w:pPr>
      <w:r w:rsidRPr="002C6BCE">
        <w:t xml:space="preserve">The </w:t>
      </w:r>
      <w:r w:rsidR="00C81945" w:rsidRPr="002C6BCE">
        <w:t xml:space="preserve">applicant company </w:t>
      </w:r>
      <w:r w:rsidRPr="002C6BCE">
        <w:t>must inform the Certification Body of any change in composition, manufacturing process, conditions of use, general information about the company and/or product data. In case of changes in the</w:t>
      </w:r>
      <w:r w:rsidR="00072DA7" w:rsidRPr="002C6BCE">
        <w:t xml:space="preserve"> terms</w:t>
      </w:r>
      <w:r w:rsidRPr="002C6BCE">
        <w:t xml:space="preserve"> of use, modifications of composition and/or manufacturing process, the </w:t>
      </w:r>
      <w:r w:rsidR="00C81945" w:rsidRPr="002C6BCE">
        <w:t>applicant</w:t>
      </w:r>
      <w:r w:rsidRPr="002C6BCE">
        <w:t xml:space="preserve"> company must have the review and re-evaluation by the Certification Body.</w:t>
      </w:r>
    </w:p>
    <w:p w14:paraId="52C69DB9" w14:textId="77777777" w:rsidR="00242A40" w:rsidRPr="002C6BCE" w:rsidRDefault="00242A40" w:rsidP="00242A40">
      <w:pPr>
        <w:pStyle w:val="Prrafodelista"/>
        <w:tabs>
          <w:tab w:val="left" w:pos="3450"/>
        </w:tabs>
        <w:ind w:left="0" w:right="4"/>
        <w:jc w:val="both"/>
      </w:pPr>
    </w:p>
    <w:p w14:paraId="0788FB5A" w14:textId="139E8A8E" w:rsidR="006166D6" w:rsidRPr="002C6BCE" w:rsidRDefault="00200013" w:rsidP="00200013">
      <w:pPr>
        <w:pStyle w:val="Prrafodelista"/>
        <w:numPr>
          <w:ilvl w:val="0"/>
          <w:numId w:val="1"/>
        </w:numPr>
        <w:tabs>
          <w:tab w:val="left" w:pos="3450"/>
        </w:tabs>
        <w:ind w:left="284" w:right="4" w:hanging="284"/>
        <w:jc w:val="both"/>
        <w:rPr>
          <w:b/>
          <w:bCs/>
        </w:rPr>
      </w:pPr>
      <w:r w:rsidRPr="002C6BCE">
        <w:rPr>
          <w:b/>
          <w:bCs/>
        </w:rPr>
        <w:t>Decision Letter and Compatibility Document</w:t>
      </w:r>
    </w:p>
    <w:p w14:paraId="0A45678F" w14:textId="603BEF0F" w:rsidR="00200013" w:rsidRPr="002C6BCE" w:rsidRDefault="00200013" w:rsidP="00200013">
      <w:pPr>
        <w:jc w:val="both"/>
      </w:pPr>
      <w:r w:rsidRPr="002C6BCE">
        <w:t xml:space="preserve">If the results of the evaluation indicate that the input complies with the organic standards, </w:t>
      </w:r>
      <w:r w:rsidR="002C6BCE" w:rsidRPr="002C6BCE">
        <w:t>a</w:t>
      </w:r>
      <w:r w:rsidRPr="002C6BCE">
        <w:t xml:space="preserve"> compatibility document "Confirmation of Equivalence of products for use in organic agriculture" will be issued. If the results are negative, only the evaluation document will be delivered.</w:t>
      </w:r>
    </w:p>
    <w:p w14:paraId="23A28948" w14:textId="14F2D6D2" w:rsidR="00200013" w:rsidRPr="002C6BCE" w:rsidRDefault="00200013" w:rsidP="00200013">
      <w:pPr>
        <w:jc w:val="both"/>
      </w:pPr>
      <w:r w:rsidRPr="002C6BCE">
        <w:t>The documents Cert-IN-</w:t>
      </w:r>
      <w:r w:rsidR="00C52E87" w:rsidRPr="002C6BCE">
        <w:t>10</w:t>
      </w:r>
      <w:r w:rsidRPr="002C6BCE">
        <w:t>-Decision Letter and Cert-IN-</w:t>
      </w:r>
      <w:r w:rsidR="00C52E87" w:rsidRPr="002C6BCE">
        <w:t>11</w:t>
      </w:r>
      <w:r w:rsidRPr="002C6BCE">
        <w:t>-Compatibility Document, in draft version, will be sent to the client for review. The applicant is responsible for reviewing all the information described in these documents for compliance and notifying the Agency if any corrections are required.</w:t>
      </w:r>
    </w:p>
    <w:p w14:paraId="2D7948B4" w14:textId="1E6A1A4E" w:rsidR="00200013" w:rsidRPr="002C6BCE" w:rsidRDefault="00AE2DFA" w:rsidP="00200013">
      <w:pPr>
        <w:jc w:val="both"/>
      </w:pPr>
      <w:r w:rsidRPr="002C6BCE">
        <w:t xml:space="preserve">Once the client confirms to the Agency that </w:t>
      </w:r>
      <w:r w:rsidR="00200013" w:rsidRPr="002C6BCE">
        <w:t>the documents are in</w:t>
      </w:r>
      <w:r w:rsidR="00C52E87" w:rsidRPr="002C6BCE">
        <w:t xml:space="preserve"> conformity</w:t>
      </w:r>
      <w:r w:rsidR="00200013" w:rsidRPr="002C6BCE">
        <w:t>, the cancellation of 100% of the cost of the service is verified with the accounting department and the official versions signed by the PAO Operations Director are issued and sent to the client.</w:t>
      </w:r>
    </w:p>
    <w:p w14:paraId="439B1137" w14:textId="2133E638" w:rsidR="00050D89" w:rsidRPr="002C6BCE" w:rsidRDefault="00200013" w:rsidP="00200013">
      <w:pPr>
        <w:jc w:val="both"/>
      </w:pPr>
      <w:r w:rsidRPr="002C6BCE">
        <w:t xml:space="preserve">The </w:t>
      </w:r>
      <w:r w:rsidR="00DC56C5" w:rsidRPr="002C6BCE">
        <w:t>C</w:t>
      </w:r>
      <w:r w:rsidRPr="002C6BCE">
        <w:t xml:space="preserve">ompatibility </w:t>
      </w:r>
      <w:r w:rsidR="00DC56C5" w:rsidRPr="002C6BCE">
        <w:t>D</w:t>
      </w:r>
      <w:r w:rsidRPr="002C6BCE">
        <w:t>ocument</w:t>
      </w:r>
      <w:r w:rsidR="00DC56C5" w:rsidRPr="002C6BCE">
        <w:t xml:space="preserve">, </w:t>
      </w:r>
      <w:r w:rsidRPr="002C6BCE">
        <w:t>is valid for one year (from the date of issue).</w:t>
      </w:r>
    </w:p>
    <w:p w14:paraId="6282C658" w14:textId="2FF2447E" w:rsidR="00157175" w:rsidRPr="002C6BCE" w:rsidRDefault="00157175" w:rsidP="00157175">
      <w:pPr>
        <w:jc w:val="both"/>
      </w:pPr>
      <w:r w:rsidRPr="002C6BCE">
        <w:t xml:space="preserve">After the year of validity, the Compatibility Document must be renewed by the registrant. For this purpose, the Agency will contact the client at least one month in advance to remind him/her to carry out this process and the registrant will have a maximum of one month after the expiration date to renew it </w:t>
      </w:r>
      <w:r w:rsidR="00DC56C5" w:rsidRPr="002C6BCE">
        <w:t xml:space="preserve">with </w:t>
      </w:r>
      <w:r w:rsidRPr="002C6BCE">
        <w:t>the Certification Body; in case the registrant is not interested in renewing it, he/she must send the communication to PAO. In cases where the renewal process is not carried out within the established period, the evaluation will be considered as an initial process and not as a renewal.</w:t>
      </w:r>
    </w:p>
    <w:p w14:paraId="1682ADC1" w14:textId="3DE4286A" w:rsidR="001322CF" w:rsidRPr="002C6BCE" w:rsidRDefault="00FC7989" w:rsidP="00157175">
      <w:pPr>
        <w:jc w:val="both"/>
      </w:pPr>
      <w:r w:rsidRPr="002C6BCE">
        <w:t xml:space="preserve">In the event that the Certification Body identifies and confirms a non-compliance </w:t>
      </w:r>
      <w:r w:rsidR="00C52E87" w:rsidRPr="002C6BCE">
        <w:t>by</w:t>
      </w:r>
      <w:r w:rsidRPr="002C6BCE">
        <w:t xml:space="preserve"> the registrant and/or manufacturer</w:t>
      </w:r>
      <w:r w:rsidR="00C52E87" w:rsidRPr="002C6BCE">
        <w:t xml:space="preserve"> company</w:t>
      </w:r>
      <w:r w:rsidRPr="002C6BCE">
        <w:t xml:space="preserve">, </w:t>
      </w:r>
      <w:r w:rsidR="001322CF" w:rsidRPr="002C6BCE">
        <w:t>the "Confirmation of Equivalence of products for use in organic agriculture" Compatibility Document will be cancelled and/or annulled immediately and the respective communication will be made.</w:t>
      </w:r>
    </w:p>
    <w:p w14:paraId="74EF4864" w14:textId="1AB91506" w:rsidR="002C6BCE" w:rsidRPr="002C6BCE" w:rsidRDefault="002C6BCE" w:rsidP="00157175">
      <w:pPr>
        <w:jc w:val="both"/>
      </w:pPr>
    </w:p>
    <w:p w14:paraId="07B9517C" w14:textId="155FF634" w:rsidR="002C6BCE" w:rsidRDefault="002C6BCE" w:rsidP="00157175">
      <w:pPr>
        <w:jc w:val="both"/>
      </w:pPr>
    </w:p>
    <w:p w14:paraId="1D74F0F9" w14:textId="2A4D5042" w:rsidR="002C6BCE" w:rsidRDefault="002C6BCE" w:rsidP="00157175">
      <w:pPr>
        <w:jc w:val="both"/>
      </w:pPr>
    </w:p>
    <w:p w14:paraId="730CB89C" w14:textId="77777777" w:rsidR="002C6BCE" w:rsidRPr="002C6BCE" w:rsidRDefault="002C6BCE" w:rsidP="00157175">
      <w:pPr>
        <w:jc w:val="both"/>
      </w:pPr>
    </w:p>
    <w:p w14:paraId="071F943C" w14:textId="553C9E81" w:rsidR="00252B0F" w:rsidRPr="002C6BCE" w:rsidRDefault="00252B0F" w:rsidP="00252B0F">
      <w:pPr>
        <w:pStyle w:val="Prrafodelista"/>
        <w:numPr>
          <w:ilvl w:val="0"/>
          <w:numId w:val="1"/>
        </w:numPr>
        <w:tabs>
          <w:tab w:val="left" w:pos="3450"/>
        </w:tabs>
        <w:ind w:left="284" w:right="4" w:hanging="284"/>
        <w:jc w:val="both"/>
        <w:rPr>
          <w:b/>
          <w:bCs/>
        </w:rPr>
      </w:pPr>
      <w:r w:rsidRPr="002C6BCE">
        <w:rPr>
          <w:b/>
          <w:bCs/>
        </w:rPr>
        <w:lastRenderedPageBreak/>
        <w:t>Inclusion in the official list of approved</w:t>
      </w:r>
      <w:r w:rsidR="00DC56C5" w:rsidRPr="002C6BCE">
        <w:rPr>
          <w:b/>
          <w:bCs/>
        </w:rPr>
        <w:t xml:space="preserve"> inputs</w:t>
      </w:r>
    </w:p>
    <w:p w14:paraId="0733ADCA" w14:textId="7A65128C" w:rsidR="00EF7285" w:rsidRPr="002C6BCE" w:rsidRDefault="00252B0F" w:rsidP="004A4E3C">
      <w:r w:rsidRPr="002C6BCE">
        <w:t>All inputs that are approved by PAO for use in Organic Agriculture will be included in the Cert-IN-1</w:t>
      </w:r>
      <w:r w:rsidR="000324F6" w:rsidRPr="002C6BCE">
        <w:t>5</w:t>
      </w:r>
      <w:r w:rsidRPr="002C6BCE">
        <w:t xml:space="preserve">-List of inputs approved by Primus Auditing Ops, which will be published periodically in different electronic media (official website, </w:t>
      </w:r>
      <w:r w:rsidR="000324F6" w:rsidRPr="002C6BCE">
        <w:t>f</w:t>
      </w:r>
      <w:r w:rsidRPr="002C6BCE">
        <w:t>acebook page or other social networks).</w:t>
      </w:r>
    </w:p>
    <w:p w14:paraId="406E0697" w14:textId="7D2DF2CE" w:rsidR="00252B0F" w:rsidRPr="002C6BCE" w:rsidRDefault="00252B0F" w:rsidP="00252B0F">
      <w:pPr>
        <w:pStyle w:val="Prrafodelista"/>
        <w:numPr>
          <w:ilvl w:val="0"/>
          <w:numId w:val="1"/>
        </w:numPr>
        <w:tabs>
          <w:tab w:val="left" w:pos="3450"/>
        </w:tabs>
        <w:ind w:left="284" w:right="4" w:hanging="284"/>
        <w:jc w:val="both"/>
        <w:rPr>
          <w:b/>
          <w:bCs/>
          <w:lang w:val="es-ES_tradnl"/>
        </w:rPr>
      </w:pPr>
      <w:r w:rsidRPr="002C6BCE">
        <w:rPr>
          <w:b/>
          <w:bCs/>
        </w:rPr>
        <w:t xml:space="preserve">Additional Services </w:t>
      </w:r>
    </w:p>
    <w:p w14:paraId="66C8B3E8" w14:textId="77777777" w:rsidR="00252B0F" w:rsidRPr="002C6BCE" w:rsidRDefault="00252B0F" w:rsidP="00252B0F">
      <w:pPr>
        <w:pStyle w:val="Prrafodelista"/>
        <w:tabs>
          <w:tab w:val="left" w:pos="3450"/>
        </w:tabs>
        <w:ind w:left="284" w:right="4"/>
        <w:jc w:val="both"/>
        <w:rPr>
          <w:b/>
          <w:bCs/>
          <w:lang w:val="es-ES_tradnl"/>
        </w:rPr>
      </w:pPr>
    </w:p>
    <w:p w14:paraId="239E15AE" w14:textId="64C9CB76" w:rsidR="004A5011" w:rsidRPr="002C6BCE" w:rsidRDefault="004A5011" w:rsidP="004413AD">
      <w:pPr>
        <w:pStyle w:val="Prrafodelista"/>
        <w:numPr>
          <w:ilvl w:val="1"/>
          <w:numId w:val="1"/>
        </w:numPr>
        <w:tabs>
          <w:tab w:val="left" w:pos="3450"/>
        </w:tabs>
        <w:ind w:left="426" w:right="4" w:hanging="426"/>
        <w:jc w:val="both"/>
        <w:rPr>
          <w:lang w:val="es-ES_tradnl"/>
        </w:rPr>
      </w:pPr>
      <w:r w:rsidRPr="002C6BCE">
        <w:rPr>
          <w:lang w:val="es-ES_tradnl"/>
        </w:rPr>
        <w:t>Pre</w:t>
      </w:r>
      <w:r w:rsidR="00252B0F" w:rsidRPr="002C6BCE">
        <w:rPr>
          <w:lang w:val="es-ES_tradnl"/>
        </w:rPr>
        <w:t xml:space="preserve"> </w:t>
      </w:r>
      <w:r w:rsidRPr="002C6BCE">
        <w:rPr>
          <w:lang w:val="es-ES_tradnl"/>
        </w:rPr>
        <w:t>evalua</w:t>
      </w:r>
      <w:r w:rsidR="00252B0F" w:rsidRPr="002C6BCE">
        <w:rPr>
          <w:lang w:val="es-ES_tradnl"/>
        </w:rPr>
        <w:t>tion</w:t>
      </w:r>
    </w:p>
    <w:p w14:paraId="0194D186" w14:textId="09950915" w:rsidR="00252B0F" w:rsidRPr="002C6BCE" w:rsidRDefault="00252B0F" w:rsidP="00252B0F">
      <w:pPr>
        <w:tabs>
          <w:tab w:val="left" w:pos="3450"/>
        </w:tabs>
        <w:ind w:right="4"/>
        <w:jc w:val="both"/>
      </w:pPr>
      <w:r w:rsidRPr="002C6BCE">
        <w:t xml:space="preserve">Applicant companies </w:t>
      </w:r>
      <w:r w:rsidR="00DC56C5" w:rsidRPr="002C6BCE">
        <w:t>should</w:t>
      </w:r>
      <w:r w:rsidRPr="002C6BCE">
        <w:t xml:space="preserve"> opt for the pre-evaluation service, which consists of submitting the input formulation to a preliminary review, in order to determine whether the raw materials, inerts and manufacturing processes comply with organic standards and, if not, to have the possibility of making changes.</w:t>
      </w:r>
    </w:p>
    <w:p w14:paraId="19B52884" w14:textId="77777777" w:rsidR="00CE529B" w:rsidRPr="002C6BCE" w:rsidRDefault="00CE529B" w:rsidP="00252B0F">
      <w:pPr>
        <w:tabs>
          <w:tab w:val="left" w:pos="3450"/>
        </w:tabs>
        <w:ind w:right="4"/>
        <w:jc w:val="both"/>
      </w:pPr>
      <w:r w:rsidRPr="002C6BCE">
        <w:t>To do so, points 1, 2, 3, 4 and 5 established in this document must be followed.</w:t>
      </w:r>
    </w:p>
    <w:p w14:paraId="60910887" w14:textId="1FEDC4D3" w:rsidR="00252B0F" w:rsidRPr="002C6BCE" w:rsidRDefault="00CE529B" w:rsidP="00252B0F">
      <w:pPr>
        <w:tabs>
          <w:tab w:val="left" w:pos="3450"/>
        </w:tabs>
        <w:ind w:right="4"/>
        <w:jc w:val="both"/>
      </w:pPr>
      <w:r w:rsidRPr="002C6BCE">
        <w:t xml:space="preserve">The information sent by the applicant company will be reviewed. </w:t>
      </w:r>
      <w:r w:rsidR="00252B0F" w:rsidRPr="002C6BCE">
        <w:t>If no additional information is required, the evaluator will complete the document Cert-IN-</w:t>
      </w:r>
      <w:r w:rsidRPr="002C6BCE">
        <w:t>09</w:t>
      </w:r>
      <w:r w:rsidR="00252B0F" w:rsidRPr="002C6BCE">
        <w:t>-Results input evaluation process and send it to the department coordinator.</w:t>
      </w:r>
    </w:p>
    <w:p w14:paraId="43F21D0B" w14:textId="66CAF87E" w:rsidR="00293F7E" w:rsidRPr="002C6BCE" w:rsidRDefault="00252B0F" w:rsidP="00252B0F">
      <w:pPr>
        <w:tabs>
          <w:tab w:val="left" w:pos="3450"/>
        </w:tabs>
        <w:ind w:right="4"/>
        <w:jc w:val="both"/>
      </w:pPr>
      <w:r w:rsidRPr="002C6BCE">
        <w:t>The document with the result of the evaluation is sent to the applicant in pdf version (excluding section 4), this must be forwarded to the Agency, with the signature of the legal representative of the applicant company</w:t>
      </w:r>
      <w:r w:rsidR="0011396F" w:rsidRPr="002C6BCE">
        <w:t>.</w:t>
      </w:r>
    </w:p>
    <w:p w14:paraId="1E35A893" w14:textId="28FB6C39" w:rsidR="004A5011" w:rsidRPr="002C6BCE" w:rsidRDefault="004A5011" w:rsidP="004413AD">
      <w:pPr>
        <w:pStyle w:val="Prrafodelista"/>
        <w:numPr>
          <w:ilvl w:val="1"/>
          <w:numId w:val="1"/>
        </w:numPr>
        <w:tabs>
          <w:tab w:val="left" w:pos="3450"/>
        </w:tabs>
        <w:ind w:left="426" w:right="4" w:hanging="426"/>
        <w:jc w:val="both"/>
        <w:rPr>
          <w:lang w:val="es-ES_tradnl"/>
        </w:rPr>
      </w:pPr>
      <w:r w:rsidRPr="002C6BCE">
        <w:rPr>
          <w:lang w:val="es-ES_tradnl"/>
        </w:rPr>
        <w:t>Re</w:t>
      </w:r>
      <w:r w:rsidR="00156282" w:rsidRPr="002C6BCE">
        <w:rPr>
          <w:lang w:val="es-ES_tradnl"/>
        </w:rPr>
        <w:t xml:space="preserve"> </w:t>
      </w:r>
      <w:r w:rsidRPr="002C6BCE">
        <w:rPr>
          <w:lang w:val="es-ES_tradnl"/>
        </w:rPr>
        <w:t>evalua</w:t>
      </w:r>
      <w:r w:rsidR="00156282" w:rsidRPr="002C6BCE">
        <w:rPr>
          <w:lang w:val="es-ES_tradnl"/>
        </w:rPr>
        <w:t>tion</w:t>
      </w:r>
    </w:p>
    <w:p w14:paraId="75E09E22" w14:textId="77777777" w:rsidR="00156282" w:rsidRPr="002C6BCE" w:rsidRDefault="00156282" w:rsidP="00156282">
      <w:pPr>
        <w:tabs>
          <w:tab w:val="left" w:pos="3450"/>
        </w:tabs>
        <w:ind w:right="4"/>
        <w:jc w:val="both"/>
      </w:pPr>
      <w:r w:rsidRPr="002C6BCE">
        <w:t>Clients of the Input Evaluation Program may request the re-evaluation service when they need to make any changes in raw materials, inerts and/or manufacturing processes in inputs already evaluated that have a Confirmation of Equivalence.</w:t>
      </w:r>
    </w:p>
    <w:p w14:paraId="6D6555C8" w14:textId="77777777" w:rsidR="007B3DDD" w:rsidRPr="002C6BCE" w:rsidRDefault="007B3DDD" w:rsidP="00156282">
      <w:pPr>
        <w:tabs>
          <w:tab w:val="left" w:pos="3450"/>
        </w:tabs>
        <w:ind w:right="4"/>
        <w:jc w:val="both"/>
      </w:pPr>
      <w:r w:rsidRPr="002C6BCE">
        <w:t>To do so, they must follow points 1,2,4,5 and 6 established in this document.</w:t>
      </w:r>
    </w:p>
    <w:p w14:paraId="2931CA7A" w14:textId="6D8865D0" w:rsidR="00156282" w:rsidRPr="002C6BCE" w:rsidRDefault="00156282" w:rsidP="00156282">
      <w:pPr>
        <w:tabs>
          <w:tab w:val="left" w:pos="3450"/>
        </w:tabs>
        <w:ind w:right="4"/>
        <w:jc w:val="both"/>
      </w:pPr>
      <w:r w:rsidRPr="002C6BCE">
        <w:t>If no additional information is required, the evaluator will complete the document Cert-IN</w:t>
      </w:r>
      <w:r w:rsidR="007B3DDD" w:rsidRPr="002C6BCE">
        <w:t>-09</w:t>
      </w:r>
      <w:r w:rsidRPr="002C6BCE">
        <w:t>-Results input evaluation process and send it to the department coordinator</w:t>
      </w:r>
    </w:p>
    <w:p w14:paraId="43E536BB" w14:textId="4B8CF639" w:rsidR="00156282" w:rsidRPr="002C6BCE" w:rsidRDefault="00156282" w:rsidP="00156282">
      <w:pPr>
        <w:tabs>
          <w:tab w:val="left" w:pos="3450"/>
        </w:tabs>
        <w:ind w:right="4"/>
        <w:jc w:val="both"/>
      </w:pPr>
      <w:r w:rsidRPr="002C6BCE">
        <w:t>The document with the result of the evaluation is sent to the applicant in pdf version (excluding section 4), this must be forwarded to the Agency, with the signature of the legal representative of the applicant company.</w:t>
      </w:r>
    </w:p>
    <w:p w14:paraId="045F62A3" w14:textId="69A2FF6F" w:rsidR="00156282" w:rsidRPr="002C6BCE" w:rsidRDefault="00156282" w:rsidP="00156282">
      <w:pPr>
        <w:tabs>
          <w:tab w:val="left" w:pos="3450"/>
        </w:tabs>
        <w:ind w:right="4"/>
        <w:jc w:val="both"/>
      </w:pPr>
      <w:r w:rsidRPr="002C6BCE">
        <w:t xml:space="preserve">If necessary, and in accordance with the results of the re-evaluation, the </w:t>
      </w:r>
      <w:r w:rsidR="0011396F" w:rsidRPr="002C6BCE">
        <w:t>Cert-IN-</w:t>
      </w:r>
      <w:r w:rsidR="007B3DDD" w:rsidRPr="002C6BCE">
        <w:t>10-</w:t>
      </w:r>
      <w:r w:rsidR="0011396F" w:rsidRPr="002C6BCE">
        <w:t xml:space="preserve"> Decision Letter and Cert-IN-</w:t>
      </w:r>
      <w:r w:rsidR="007B3DDD" w:rsidRPr="002C6BCE">
        <w:t>11</w:t>
      </w:r>
      <w:r w:rsidR="0011396F" w:rsidRPr="002C6BCE">
        <w:t xml:space="preserve">-Compatibility Document </w:t>
      </w:r>
      <w:r w:rsidRPr="002C6BCE">
        <w:t>will be updated</w:t>
      </w:r>
      <w:r w:rsidR="0011396F" w:rsidRPr="002C6BCE">
        <w:t>.</w:t>
      </w:r>
    </w:p>
    <w:p w14:paraId="50CAF684" w14:textId="4A132132" w:rsidR="002C6BCE" w:rsidRDefault="002C6BCE" w:rsidP="00156282">
      <w:pPr>
        <w:tabs>
          <w:tab w:val="left" w:pos="3450"/>
        </w:tabs>
        <w:ind w:right="4"/>
        <w:jc w:val="both"/>
      </w:pPr>
    </w:p>
    <w:p w14:paraId="5AED63FD" w14:textId="77777777" w:rsidR="002C6BCE" w:rsidRPr="002C6BCE" w:rsidRDefault="002C6BCE" w:rsidP="00156282">
      <w:pPr>
        <w:tabs>
          <w:tab w:val="left" w:pos="3450"/>
        </w:tabs>
        <w:ind w:right="4"/>
        <w:jc w:val="both"/>
      </w:pPr>
    </w:p>
    <w:p w14:paraId="2808E788" w14:textId="6647B77B" w:rsidR="0011396F" w:rsidRPr="002C6BCE" w:rsidRDefault="0011396F" w:rsidP="0011396F">
      <w:pPr>
        <w:pStyle w:val="Prrafodelista"/>
        <w:numPr>
          <w:ilvl w:val="1"/>
          <w:numId w:val="1"/>
        </w:numPr>
        <w:tabs>
          <w:tab w:val="left" w:pos="3450"/>
        </w:tabs>
        <w:ind w:left="426" w:right="4" w:hanging="426"/>
        <w:jc w:val="both"/>
      </w:pPr>
      <w:r w:rsidRPr="002C6BCE">
        <w:lastRenderedPageBreak/>
        <w:t xml:space="preserve">Inclusion of brands and/or presentations. </w:t>
      </w:r>
    </w:p>
    <w:p w14:paraId="0B5AABCE" w14:textId="77777777" w:rsidR="0011396F" w:rsidRPr="002C6BCE" w:rsidRDefault="0011396F" w:rsidP="0011396F">
      <w:r w:rsidRPr="002C6BCE">
        <w:t>In case of products with identical composition to one that already has a Confirmation of Equivalence, but that differ in the registered trademark, the new trademark(s) requested by the registrant may be included.</w:t>
      </w:r>
    </w:p>
    <w:p w14:paraId="307DB236" w14:textId="547F0159" w:rsidR="0011396F" w:rsidRPr="002C6BCE" w:rsidRDefault="00B00699" w:rsidP="00B00699">
      <w:pPr>
        <w:tabs>
          <w:tab w:val="left" w:pos="3450"/>
        </w:tabs>
        <w:ind w:right="4"/>
        <w:jc w:val="both"/>
      </w:pPr>
      <w:r w:rsidRPr="002C6BCE">
        <w:t>To do so, they must follow points 1,2,4,5 and 6 established in this document.</w:t>
      </w:r>
    </w:p>
    <w:p w14:paraId="09AFC1CC" w14:textId="3F925D50" w:rsidR="002C6BCE" w:rsidRDefault="0011396F" w:rsidP="0011396F">
      <w:pPr>
        <w:rPr>
          <w:b/>
          <w:bCs/>
        </w:rPr>
      </w:pPr>
      <w:r w:rsidRPr="002C6BCE">
        <w:t>The information sent by the applicant company will be reviewed and if it is complete, the document Cert-IN-</w:t>
      </w:r>
      <w:r w:rsidR="00B00699" w:rsidRPr="002C6BCE">
        <w:t>09</w:t>
      </w:r>
      <w:r w:rsidRPr="002C6BCE">
        <w:t>-Results</w:t>
      </w:r>
      <w:r w:rsidR="00B00699" w:rsidRPr="002C6BCE">
        <w:t xml:space="preserve"> </w:t>
      </w:r>
      <w:r w:rsidRPr="002C6BCE">
        <w:t>input evaluation process will be updated, as well as the documents Cert-IN-</w:t>
      </w:r>
      <w:r w:rsidR="00B00699" w:rsidRPr="002C6BCE">
        <w:t>10</w:t>
      </w:r>
      <w:r w:rsidRPr="002C6BCE">
        <w:t>-Decision Letter and Cert-IN-</w:t>
      </w:r>
      <w:r w:rsidR="00B00699" w:rsidRPr="002C6BCE">
        <w:t>11</w:t>
      </w:r>
      <w:r w:rsidRPr="002C6BCE">
        <w:t>-Compatibility Document</w:t>
      </w:r>
      <w:r w:rsidRPr="002C6BCE">
        <w:rPr>
          <w:b/>
          <w:bCs/>
        </w:rPr>
        <w:t>.</w:t>
      </w:r>
    </w:p>
    <w:p w14:paraId="6D12A837" w14:textId="77777777" w:rsidR="002C6BCE" w:rsidRPr="002C6BCE" w:rsidRDefault="002C6BCE" w:rsidP="0011396F">
      <w:pPr>
        <w:rPr>
          <w:b/>
          <w:bCs/>
          <w:sz w:val="12"/>
          <w:szCs w:val="12"/>
        </w:rPr>
      </w:pPr>
    </w:p>
    <w:p w14:paraId="6392BE91" w14:textId="5BDB3618" w:rsidR="008029EC" w:rsidRPr="002C6BCE" w:rsidRDefault="00813D59" w:rsidP="0011396F">
      <w:pPr>
        <w:rPr>
          <w:b/>
          <w:bCs/>
          <w:lang w:val="es-CR"/>
        </w:rPr>
      </w:pPr>
      <w:proofErr w:type="spellStart"/>
      <w:r w:rsidRPr="002C6BCE">
        <w:rPr>
          <w:b/>
          <w:bCs/>
          <w:lang w:val="es-CR"/>
        </w:rPr>
        <w:t>Rel</w:t>
      </w:r>
      <w:r w:rsidR="00E31BB4" w:rsidRPr="002C6BCE">
        <w:rPr>
          <w:b/>
          <w:bCs/>
          <w:lang w:val="es-CR"/>
        </w:rPr>
        <w:t>ated</w:t>
      </w:r>
      <w:proofErr w:type="spellEnd"/>
      <w:r w:rsidR="00E31BB4" w:rsidRPr="002C6BCE">
        <w:rPr>
          <w:b/>
          <w:bCs/>
          <w:lang w:val="es-CR"/>
        </w:rPr>
        <w:t xml:space="preserve"> </w:t>
      </w:r>
      <w:proofErr w:type="spellStart"/>
      <w:r w:rsidR="00E31BB4" w:rsidRPr="002C6BCE">
        <w:rPr>
          <w:b/>
          <w:bCs/>
          <w:lang w:val="es-CR"/>
        </w:rPr>
        <w:t>Documents</w:t>
      </w:r>
      <w:proofErr w:type="spellEnd"/>
      <w:r w:rsidR="00E31BB4" w:rsidRPr="002C6BCE">
        <w:rPr>
          <w:color w:val="000000"/>
          <w:shd w:val="clear" w:color="auto" w:fill="FFFBB8"/>
        </w:rPr>
        <w:t xml:space="preserve"> </w:t>
      </w:r>
    </w:p>
    <w:p w14:paraId="490B2288" w14:textId="17027F15" w:rsidR="0011396F" w:rsidRPr="002C6BCE" w:rsidRDefault="00537E5B" w:rsidP="0011396F">
      <w:pPr>
        <w:pStyle w:val="Default"/>
        <w:numPr>
          <w:ilvl w:val="0"/>
          <w:numId w:val="4"/>
        </w:numPr>
        <w:spacing w:line="276" w:lineRule="auto"/>
        <w:ind w:left="284" w:hanging="284"/>
        <w:rPr>
          <w:lang w:val="en-US"/>
        </w:rPr>
      </w:pPr>
      <w:r w:rsidRPr="002C6BCE">
        <w:rPr>
          <w:lang w:val="en-US"/>
        </w:rPr>
        <w:t>Cert-IN</w:t>
      </w:r>
      <w:r w:rsidR="0011396F" w:rsidRPr="002C6BCE">
        <w:rPr>
          <w:lang w:val="en-US"/>
        </w:rPr>
        <w:t>-01-Eng-Request Input</w:t>
      </w:r>
      <w:r w:rsidRPr="002C6BCE">
        <w:rPr>
          <w:lang w:val="en-US"/>
        </w:rPr>
        <w:t xml:space="preserve"> Evaluation</w:t>
      </w:r>
    </w:p>
    <w:p w14:paraId="4B389459" w14:textId="4F1ADFCC" w:rsidR="0011396F" w:rsidRPr="002C6BCE" w:rsidRDefault="00537E5B" w:rsidP="0011396F">
      <w:pPr>
        <w:pStyle w:val="Default"/>
        <w:numPr>
          <w:ilvl w:val="0"/>
          <w:numId w:val="4"/>
        </w:numPr>
        <w:spacing w:line="276" w:lineRule="auto"/>
        <w:ind w:left="284" w:hanging="284"/>
        <w:rPr>
          <w:lang w:val="en-US"/>
        </w:rPr>
      </w:pPr>
      <w:r w:rsidRPr="002C6BCE">
        <w:rPr>
          <w:lang w:val="en-US"/>
        </w:rPr>
        <w:t>Cert-IN-</w:t>
      </w:r>
      <w:r w:rsidR="0011396F" w:rsidRPr="002C6BCE">
        <w:rPr>
          <w:lang w:val="en-US"/>
        </w:rPr>
        <w:t>02-Eng-Service Agreement for Organic Input Evaluation</w:t>
      </w:r>
    </w:p>
    <w:p w14:paraId="549FE51C" w14:textId="07B30B22" w:rsidR="0011396F" w:rsidRPr="002C6BCE" w:rsidRDefault="00537E5B" w:rsidP="0011396F">
      <w:pPr>
        <w:pStyle w:val="Default"/>
        <w:numPr>
          <w:ilvl w:val="0"/>
          <w:numId w:val="4"/>
        </w:numPr>
        <w:spacing w:line="276" w:lineRule="auto"/>
        <w:ind w:left="284" w:hanging="284"/>
        <w:rPr>
          <w:lang w:val="en-US"/>
        </w:rPr>
      </w:pPr>
      <w:r w:rsidRPr="002C6BCE">
        <w:rPr>
          <w:lang w:val="en-US"/>
        </w:rPr>
        <w:t>Cert-IN-</w:t>
      </w:r>
      <w:r w:rsidR="0011396F" w:rsidRPr="002C6BCE">
        <w:rPr>
          <w:lang w:val="en-US"/>
        </w:rPr>
        <w:t>03-</w:t>
      </w:r>
      <w:r w:rsidRPr="002C6BCE">
        <w:rPr>
          <w:lang w:val="en-US"/>
        </w:rPr>
        <w:t>Eng-</w:t>
      </w:r>
      <w:r w:rsidR="0011396F" w:rsidRPr="002C6BCE">
        <w:rPr>
          <w:lang w:val="en-US"/>
        </w:rPr>
        <w:t>Agreement for use PAO Organic Logo</w:t>
      </w:r>
    </w:p>
    <w:p w14:paraId="152547A7" w14:textId="27178E44" w:rsidR="0011396F" w:rsidRPr="002C6BCE" w:rsidRDefault="0011396F" w:rsidP="0011396F">
      <w:pPr>
        <w:pStyle w:val="Default"/>
        <w:numPr>
          <w:ilvl w:val="0"/>
          <w:numId w:val="4"/>
        </w:numPr>
        <w:spacing w:line="276" w:lineRule="auto"/>
        <w:ind w:left="284" w:hanging="284"/>
        <w:rPr>
          <w:lang w:val="en-US"/>
        </w:rPr>
      </w:pPr>
      <w:r w:rsidRPr="002C6BCE">
        <w:rPr>
          <w:lang w:val="en-US"/>
        </w:rPr>
        <w:t>Cert-IN-0</w:t>
      </w:r>
      <w:r w:rsidR="00537E5B" w:rsidRPr="002C6BCE">
        <w:rPr>
          <w:lang w:val="en-US"/>
        </w:rPr>
        <w:t>4</w:t>
      </w:r>
      <w:r w:rsidRPr="002C6BCE">
        <w:rPr>
          <w:lang w:val="en-US"/>
        </w:rPr>
        <w:t>-Eng-</w:t>
      </w:r>
      <w:r w:rsidR="00537E5B" w:rsidRPr="002C6BCE">
        <w:rPr>
          <w:lang w:val="en-US"/>
        </w:rPr>
        <w:t>Input Evaluation Fees</w:t>
      </w:r>
    </w:p>
    <w:p w14:paraId="3A5947A0" w14:textId="420DD876" w:rsidR="0011396F" w:rsidRPr="002C6BCE" w:rsidRDefault="0011396F" w:rsidP="0011396F">
      <w:pPr>
        <w:pStyle w:val="Default"/>
        <w:numPr>
          <w:ilvl w:val="0"/>
          <w:numId w:val="4"/>
        </w:numPr>
        <w:spacing w:line="276" w:lineRule="auto"/>
        <w:ind w:left="284" w:hanging="284"/>
        <w:rPr>
          <w:lang w:val="en-US"/>
        </w:rPr>
      </w:pPr>
      <w:r w:rsidRPr="002C6BCE">
        <w:rPr>
          <w:lang w:val="en-US"/>
        </w:rPr>
        <w:t>Cert-IN-0</w:t>
      </w:r>
      <w:r w:rsidR="00537E5B" w:rsidRPr="002C6BCE">
        <w:rPr>
          <w:lang w:val="en-US"/>
        </w:rPr>
        <w:t>5</w:t>
      </w:r>
      <w:r w:rsidRPr="002C6BCE">
        <w:rPr>
          <w:lang w:val="en-US"/>
        </w:rPr>
        <w:t>-Eng-</w:t>
      </w:r>
      <w:r w:rsidR="00537E5B" w:rsidRPr="002C6BCE">
        <w:rPr>
          <w:lang w:val="en-US"/>
        </w:rPr>
        <w:t>Quotation Input Review</w:t>
      </w:r>
    </w:p>
    <w:p w14:paraId="5FA096DF" w14:textId="38125B5B" w:rsidR="0011396F" w:rsidRPr="002C6BCE" w:rsidRDefault="0011396F" w:rsidP="0011396F">
      <w:pPr>
        <w:pStyle w:val="Default"/>
        <w:numPr>
          <w:ilvl w:val="0"/>
          <w:numId w:val="4"/>
        </w:numPr>
        <w:spacing w:line="276" w:lineRule="auto"/>
        <w:ind w:left="284" w:hanging="284"/>
        <w:rPr>
          <w:lang w:val="en-US"/>
        </w:rPr>
      </w:pPr>
      <w:r w:rsidRPr="002C6BCE">
        <w:rPr>
          <w:lang w:val="en-US"/>
        </w:rPr>
        <w:t>Cert-IN-0</w:t>
      </w:r>
      <w:r w:rsidR="00537E5B" w:rsidRPr="002C6BCE">
        <w:rPr>
          <w:lang w:val="en-US"/>
        </w:rPr>
        <w:t>6</w:t>
      </w:r>
      <w:r w:rsidRPr="002C6BCE">
        <w:rPr>
          <w:lang w:val="en-US"/>
        </w:rPr>
        <w:t>-Eng-</w:t>
      </w:r>
      <w:r w:rsidR="00537E5B" w:rsidRPr="002C6BCE">
        <w:rPr>
          <w:lang w:val="en-US"/>
        </w:rPr>
        <w:t>GMO-sewage-radiation free Letter Format</w:t>
      </w:r>
    </w:p>
    <w:p w14:paraId="523A9B66" w14:textId="3E1A2D95" w:rsidR="0011396F" w:rsidRPr="002C6BCE" w:rsidRDefault="0011396F" w:rsidP="0011396F">
      <w:pPr>
        <w:pStyle w:val="Default"/>
        <w:numPr>
          <w:ilvl w:val="0"/>
          <w:numId w:val="4"/>
        </w:numPr>
        <w:spacing w:line="276" w:lineRule="auto"/>
        <w:ind w:left="284" w:hanging="284"/>
        <w:rPr>
          <w:lang w:val="en-US"/>
        </w:rPr>
      </w:pPr>
      <w:r w:rsidRPr="002C6BCE">
        <w:rPr>
          <w:lang w:val="en-US"/>
        </w:rPr>
        <w:t>Cert-IN-0</w:t>
      </w:r>
      <w:r w:rsidR="00537E5B" w:rsidRPr="002C6BCE">
        <w:rPr>
          <w:lang w:val="en-US"/>
        </w:rPr>
        <w:t>7</w:t>
      </w:r>
      <w:r w:rsidRPr="002C6BCE">
        <w:rPr>
          <w:lang w:val="en-US"/>
        </w:rPr>
        <w:t>-Eng-</w:t>
      </w:r>
      <w:r w:rsidR="00537E5B" w:rsidRPr="002C6BCE">
        <w:rPr>
          <w:lang w:val="en-US"/>
        </w:rPr>
        <w:t>No Modification Declaration Format (renewal process)</w:t>
      </w:r>
    </w:p>
    <w:p w14:paraId="37EE774C" w14:textId="2BE5288E" w:rsidR="00537E5B" w:rsidRPr="002C6BCE" w:rsidRDefault="0011396F" w:rsidP="0070493E">
      <w:pPr>
        <w:pStyle w:val="Default"/>
        <w:numPr>
          <w:ilvl w:val="0"/>
          <w:numId w:val="4"/>
        </w:numPr>
        <w:spacing w:line="276" w:lineRule="auto"/>
        <w:ind w:left="284" w:hanging="284"/>
        <w:rPr>
          <w:lang w:val="en-US"/>
        </w:rPr>
      </w:pPr>
      <w:r w:rsidRPr="002C6BCE">
        <w:rPr>
          <w:lang w:val="en-US"/>
        </w:rPr>
        <w:t>Cert-IN-0</w:t>
      </w:r>
      <w:r w:rsidR="00537E5B" w:rsidRPr="002C6BCE">
        <w:rPr>
          <w:lang w:val="en-US"/>
        </w:rPr>
        <w:t>8</w:t>
      </w:r>
      <w:r w:rsidRPr="002C6BCE">
        <w:rPr>
          <w:lang w:val="en-US"/>
        </w:rPr>
        <w:t>-Eng-</w:t>
      </w:r>
      <w:r w:rsidR="00537E5B" w:rsidRPr="002C6BCE">
        <w:rPr>
          <w:lang w:val="en-US"/>
        </w:rPr>
        <w:t>Information Request-Input Evaluation</w:t>
      </w:r>
    </w:p>
    <w:p w14:paraId="64E34414" w14:textId="1151A887" w:rsidR="0011396F" w:rsidRPr="002C6BCE" w:rsidRDefault="0011396F" w:rsidP="0070493E">
      <w:pPr>
        <w:pStyle w:val="Default"/>
        <w:numPr>
          <w:ilvl w:val="0"/>
          <w:numId w:val="4"/>
        </w:numPr>
        <w:spacing w:line="276" w:lineRule="auto"/>
        <w:ind w:left="284" w:hanging="284"/>
        <w:rPr>
          <w:lang w:val="en-US"/>
        </w:rPr>
      </w:pPr>
      <w:r w:rsidRPr="002C6BCE">
        <w:rPr>
          <w:lang w:val="en-US"/>
        </w:rPr>
        <w:t>Cert-IN-0</w:t>
      </w:r>
      <w:r w:rsidR="00537E5B" w:rsidRPr="002C6BCE">
        <w:rPr>
          <w:lang w:val="en-US"/>
        </w:rPr>
        <w:t>9</w:t>
      </w:r>
      <w:r w:rsidRPr="002C6BCE">
        <w:rPr>
          <w:lang w:val="en-US"/>
        </w:rPr>
        <w:t>-Eng-</w:t>
      </w:r>
      <w:r w:rsidR="00537E5B" w:rsidRPr="002C6BCE">
        <w:rPr>
          <w:lang w:val="en-US"/>
        </w:rPr>
        <w:t>Results Input evaluation process.</w:t>
      </w:r>
    </w:p>
    <w:p w14:paraId="2D66C17F" w14:textId="531D2230" w:rsidR="0011396F" w:rsidRPr="002C6BCE" w:rsidRDefault="0011396F" w:rsidP="0011396F">
      <w:pPr>
        <w:pStyle w:val="Default"/>
        <w:numPr>
          <w:ilvl w:val="0"/>
          <w:numId w:val="4"/>
        </w:numPr>
        <w:spacing w:line="276" w:lineRule="auto"/>
        <w:ind w:left="426" w:hanging="426"/>
        <w:rPr>
          <w:lang w:val="en-US"/>
        </w:rPr>
      </w:pPr>
      <w:r w:rsidRPr="002C6BCE">
        <w:rPr>
          <w:lang w:val="en-US"/>
        </w:rPr>
        <w:t>Cert-IN-10-</w:t>
      </w:r>
      <w:r w:rsidR="00537E5B" w:rsidRPr="002C6BCE">
        <w:rPr>
          <w:lang w:val="en-US"/>
        </w:rPr>
        <w:t>Decision Letter</w:t>
      </w:r>
    </w:p>
    <w:p w14:paraId="161E4395" w14:textId="77777777" w:rsidR="00537E5B" w:rsidRPr="002C6BCE" w:rsidRDefault="0011396F" w:rsidP="00537E5B">
      <w:pPr>
        <w:pStyle w:val="Default"/>
        <w:numPr>
          <w:ilvl w:val="0"/>
          <w:numId w:val="4"/>
        </w:numPr>
        <w:tabs>
          <w:tab w:val="left" w:pos="284"/>
          <w:tab w:val="left" w:pos="426"/>
        </w:tabs>
        <w:spacing w:line="276" w:lineRule="auto"/>
        <w:ind w:left="426" w:hanging="426"/>
        <w:rPr>
          <w:lang w:val="en-US"/>
        </w:rPr>
      </w:pPr>
      <w:r w:rsidRPr="002C6BCE">
        <w:rPr>
          <w:lang w:val="en-US"/>
        </w:rPr>
        <w:t>Cert-IN-1</w:t>
      </w:r>
      <w:r w:rsidR="00537E5B" w:rsidRPr="002C6BCE">
        <w:rPr>
          <w:lang w:val="en-US"/>
        </w:rPr>
        <w:t>1</w:t>
      </w:r>
      <w:r w:rsidRPr="002C6BCE">
        <w:rPr>
          <w:lang w:val="en-US"/>
        </w:rPr>
        <w:t>-Eng-</w:t>
      </w:r>
      <w:r w:rsidR="00537E5B" w:rsidRPr="002C6BCE">
        <w:rPr>
          <w:lang w:val="en-US"/>
        </w:rPr>
        <w:t>Compatibility Document</w:t>
      </w:r>
    </w:p>
    <w:p w14:paraId="02B1CD20" w14:textId="3CB5F144" w:rsidR="00537E5B" w:rsidRPr="002C6BCE" w:rsidRDefault="00537E5B" w:rsidP="00537E5B">
      <w:pPr>
        <w:pStyle w:val="Default"/>
        <w:numPr>
          <w:ilvl w:val="0"/>
          <w:numId w:val="4"/>
        </w:numPr>
        <w:tabs>
          <w:tab w:val="left" w:pos="284"/>
          <w:tab w:val="left" w:pos="426"/>
        </w:tabs>
        <w:spacing w:line="276" w:lineRule="auto"/>
        <w:ind w:left="426" w:hanging="426"/>
        <w:rPr>
          <w:lang w:val="en-US"/>
        </w:rPr>
      </w:pPr>
      <w:r w:rsidRPr="002C6BCE">
        <w:rPr>
          <w:lang w:val="en-US"/>
        </w:rPr>
        <w:t>Cert-IN-15-Eng-List of Inputs approved</w:t>
      </w:r>
    </w:p>
    <w:p w14:paraId="02E55CCB" w14:textId="77777777" w:rsidR="004A5011" w:rsidRPr="002C6BCE" w:rsidRDefault="004A5011" w:rsidP="006166D6">
      <w:pPr>
        <w:tabs>
          <w:tab w:val="left" w:pos="3450"/>
        </w:tabs>
        <w:ind w:right="4"/>
        <w:jc w:val="both"/>
        <w:rPr>
          <w:b/>
          <w:bCs/>
        </w:rPr>
      </w:pPr>
    </w:p>
    <w:sectPr w:rsidR="004A5011" w:rsidRPr="002C6BCE" w:rsidSect="00AE74E2">
      <w:headerReference w:type="default" r:id="rId7"/>
      <w:footerReference w:type="default" r:id="rId8"/>
      <w:pgSz w:w="12240" w:h="15840"/>
      <w:pgMar w:top="1440" w:right="1440" w:bottom="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C6D4" w14:textId="77777777" w:rsidR="00522385" w:rsidRDefault="00522385" w:rsidP="00913CC3">
      <w:pPr>
        <w:spacing w:after="0" w:line="240" w:lineRule="auto"/>
      </w:pPr>
      <w:r>
        <w:separator/>
      </w:r>
    </w:p>
  </w:endnote>
  <w:endnote w:type="continuationSeparator" w:id="0">
    <w:p w14:paraId="2599432B" w14:textId="77777777" w:rsidR="00522385" w:rsidRDefault="00522385" w:rsidP="0091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55321"/>
      <w:docPartObj>
        <w:docPartGallery w:val="Page Numbers (Bottom of Page)"/>
        <w:docPartUnique/>
      </w:docPartObj>
    </w:sdtPr>
    <w:sdtEndPr>
      <w:rPr>
        <w:b/>
        <w:sz w:val="18"/>
        <w:szCs w:val="18"/>
      </w:rPr>
    </w:sdtEndPr>
    <w:sdtContent>
      <w:sdt>
        <w:sdtPr>
          <w:rPr>
            <w:b/>
            <w:sz w:val="18"/>
            <w:szCs w:val="18"/>
          </w:rPr>
          <w:id w:val="1728636285"/>
          <w:docPartObj>
            <w:docPartGallery w:val="Page Numbers (Top of Page)"/>
            <w:docPartUnique/>
          </w:docPartObj>
        </w:sdtPr>
        <w:sdtContent>
          <w:p w14:paraId="4D94F459" w14:textId="77777777" w:rsidR="00AE74E2" w:rsidRPr="00AE74E2" w:rsidRDefault="00AE74E2" w:rsidP="00AE74E2">
            <w:pPr>
              <w:pStyle w:val="Piedepgina"/>
              <w:contextualSpacing/>
              <w:rPr>
                <w:sz w:val="10"/>
                <w:szCs w:val="10"/>
              </w:rPr>
            </w:pPr>
          </w:p>
          <w:tbl>
            <w:tblPr>
              <w:tblpPr w:leftFromText="180" w:rightFromText="180" w:vertAnchor="page" w:horzAnchor="margin" w:tblpY="14521"/>
              <w:tblW w:w="9316"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4A0" w:firstRow="1" w:lastRow="0" w:firstColumn="1" w:lastColumn="0" w:noHBand="0" w:noVBand="1"/>
            </w:tblPr>
            <w:tblGrid>
              <w:gridCol w:w="2527"/>
              <w:gridCol w:w="2086"/>
              <w:gridCol w:w="1551"/>
              <w:gridCol w:w="3152"/>
            </w:tblGrid>
            <w:tr w:rsidR="00AE74E2" w:rsidRPr="00690412" w14:paraId="30409C16" w14:textId="77777777" w:rsidTr="008B374C">
              <w:trPr>
                <w:trHeight w:val="34"/>
              </w:trPr>
              <w:tc>
                <w:tcPr>
                  <w:tcW w:w="2527" w:type="dxa"/>
                  <w:shd w:val="clear" w:color="auto" w:fill="000000"/>
                </w:tcPr>
                <w:p w14:paraId="666ED30C" w14:textId="77777777" w:rsidR="00AE74E2" w:rsidRPr="00690412" w:rsidRDefault="00AE74E2" w:rsidP="00AE74E2">
                  <w:pPr>
                    <w:ind w:left="-18" w:right="360" w:firstLine="18"/>
                    <w:jc w:val="center"/>
                    <w:rPr>
                      <w:b/>
                      <w:bCs/>
                      <w:color w:val="FFFFFF"/>
                      <w:sz w:val="16"/>
                      <w:szCs w:val="16"/>
                      <w:lang w:val="es-ES_tradnl"/>
                    </w:rPr>
                  </w:pPr>
                  <w:r w:rsidRPr="00690412">
                    <w:rPr>
                      <w:b/>
                      <w:bCs/>
                      <w:color w:val="FFFFFF"/>
                      <w:sz w:val="16"/>
                      <w:szCs w:val="16"/>
                      <w:lang w:val="es-ES_tradnl"/>
                    </w:rPr>
                    <w:t>Versión / Vigencia</w:t>
                  </w:r>
                </w:p>
              </w:tc>
              <w:tc>
                <w:tcPr>
                  <w:tcW w:w="2086" w:type="dxa"/>
                  <w:shd w:val="clear" w:color="auto" w:fill="000000"/>
                </w:tcPr>
                <w:p w14:paraId="44A34F99" w14:textId="77777777" w:rsidR="00AE74E2" w:rsidRPr="00690412" w:rsidRDefault="00AE74E2" w:rsidP="00AE74E2">
                  <w:pPr>
                    <w:ind w:left="-18" w:firstLine="18"/>
                    <w:rPr>
                      <w:b/>
                      <w:bCs/>
                      <w:color w:val="FFFFFF"/>
                      <w:sz w:val="16"/>
                      <w:szCs w:val="16"/>
                      <w:lang w:val="es-ES_tradnl"/>
                    </w:rPr>
                  </w:pPr>
                  <w:r w:rsidRPr="00690412">
                    <w:rPr>
                      <w:b/>
                      <w:bCs/>
                      <w:color w:val="FFFFFF"/>
                      <w:sz w:val="16"/>
                      <w:szCs w:val="16"/>
                      <w:lang w:val="es-ES_tradnl"/>
                    </w:rPr>
                    <w:t>Elaborado por:</w:t>
                  </w:r>
                </w:p>
              </w:tc>
              <w:tc>
                <w:tcPr>
                  <w:tcW w:w="1551" w:type="dxa"/>
                  <w:shd w:val="clear" w:color="auto" w:fill="000000"/>
                </w:tcPr>
                <w:p w14:paraId="48316B10" w14:textId="77777777" w:rsidR="00AE74E2" w:rsidRPr="00690412" w:rsidRDefault="00AE74E2" w:rsidP="00AE74E2">
                  <w:pPr>
                    <w:rPr>
                      <w:b/>
                      <w:bCs/>
                      <w:color w:val="FFFFFF"/>
                      <w:sz w:val="16"/>
                      <w:szCs w:val="16"/>
                      <w:lang w:val="es-ES_tradnl"/>
                    </w:rPr>
                  </w:pPr>
                  <w:r w:rsidRPr="00690412">
                    <w:rPr>
                      <w:b/>
                      <w:bCs/>
                      <w:color w:val="FFFFFF"/>
                      <w:sz w:val="16"/>
                      <w:szCs w:val="16"/>
                      <w:lang w:val="es-ES_tradnl"/>
                    </w:rPr>
                    <w:t>Revisado por:</w:t>
                  </w:r>
                </w:p>
              </w:tc>
              <w:tc>
                <w:tcPr>
                  <w:tcW w:w="3152" w:type="dxa"/>
                  <w:shd w:val="clear" w:color="auto" w:fill="000000"/>
                </w:tcPr>
                <w:p w14:paraId="2AE50D6B" w14:textId="601E07A4" w:rsidR="00AE74E2" w:rsidRPr="00690412" w:rsidRDefault="00AE74E2" w:rsidP="00AE74E2">
                  <w:pPr>
                    <w:tabs>
                      <w:tab w:val="left" w:pos="1751"/>
                      <w:tab w:val="left" w:pos="2035"/>
                    </w:tabs>
                    <w:ind w:left="-18" w:firstLine="18"/>
                    <w:rPr>
                      <w:b/>
                      <w:bCs/>
                      <w:color w:val="FFFFFF"/>
                      <w:sz w:val="16"/>
                      <w:szCs w:val="16"/>
                      <w:lang w:val="es-ES_tradnl"/>
                    </w:rPr>
                  </w:pPr>
                  <w:r>
                    <w:rPr>
                      <w:b/>
                      <w:bCs/>
                      <w:color w:val="FFFFFF"/>
                      <w:sz w:val="16"/>
                      <w:szCs w:val="16"/>
                      <w:lang w:val="es-ES_tradnl"/>
                    </w:rPr>
                    <w:t xml:space="preserve"> </w:t>
                  </w:r>
                  <w:r w:rsidRPr="00690412">
                    <w:rPr>
                      <w:b/>
                      <w:bCs/>
                      <w:color w:val="FFFFFF"/>
                      <w:sz w:val="16"/>
                      <w:szCs w:val="16"/>
                      <w:lang w:val="es-ES_tradnl"/>
                    </w:rPr>
                    <w:t xml:space="preserve">Aprobado por:                   </w:t>
                  </w:r>
                  <w:r w:rsidR="008978D1">
                    <w:rPr>
                      <w:b/>
                      <w:bCs/>
                      <w:color w:val="FFFFFF"/>
                      <w:sz w:val="16"/>
                      <w:szCs w:val="16"/>
                      <w:lang w:val="es-ES_tradnl"/>
                    </w:rPr>
                    <w:t xml:space="preserve"> </w:t>
                  </w:r>
                  <w:r w:rsidRPr="00690412">
                    <w:rPr>
                      <w:b/>
                      <w:bCs/>
                      <w:color w:val="FFFFFF"/>
                      <w:sz w:val="16"/>
                      <w:szCs w:val="16"/>
                      <w:lang w:val="es-ES_tradnl"/>
                    </w:rPr>
                    <w:t xml:space="preserve"> Pág.</w:t>
                  </w:r>
                </w:p>
              </w:tc>
            </w:tr>
            <w:tr w:rsidR="00AE74E2" w:rsidRPr="00690412" w14:paraId="71391307" w14:textId="77777777" w:rsidTr="008B374C">
              <w:trPr>
                <w:trHeight w:val="341"/>
              </w:trPr>
              <w:tc>
                <w:tcPr>
                  <w:tcW w:w="2527" w:type="dxa"/>
                  <w:tcBorders>
                    <w:top w:val="single" w:sz="8" w:space="0" w:color="000000"/>
                    <w:left w:val="single" w:sz="8" w:space="0" w:color="000000"/>
                    <w:bottom w:val="single" w:sz="8" w:space="0" w:color="000000"/>
                  </w:tcBorders>
                  <w:shd w:val="clear" w:color="auto" w:fill="auto"/>
                </w:tcPr>
                <w:p w14:paraId="39B0C625" w14:textId="03AB84DF" w:rsidR="00AE74E2" w:rsidRPr="001F72E5" w:rsidRDefault="00AE74E2" w:rsidP="00AE74E2">
                  <w:pPr>
                    <w:ind w:left="-18" w:firstLine="18"/>
                    <w:rPr>
                      <w:bCs/>
                      <w:sz w:val="16"/>
                      <w:szCs w:val="16"/>
                      <w:lang w:val="es-ES_tradnl"/>
                    </w:rPr>
                  </w:pPr>
                  <w:r>
                    <w:rPr>
                      <w:bCs/>
                      <w:sz w:val="16"/>
                      <w:szCs w:val="16"/>
                      <w:lang w:val="es-ES_tradnl"/>
                    </w:rPr>
                    <w:t xml:space="preserve">     Ver. </w:t>
                  </w:r>
                  <w:r w:rsidR="00575B5B">
                    <w:rPr>
                      <w:bCs/>
                      <w:sz w:val="16"/>
                      <w:szCs w:val="16"/>
                      <w:lang w:val="es-ES_tradnl"/>
                    </w:rPr>
                    <w:t>2</w:t>
                  </w:r>
                  <w:r>
                    <w:rPr>
                      <w:bCs/>
                      <w:sz w:val="16"/>
                      <w:szCs w:val="16"/>
                      <w:lang w:val="es-ES_tradnl"/>
                    </w:rPr>
                    <w:t xml:space="preserve"> </w:t>
                  </w:r>
                  <w:r w:rsidR="0098034E">
                    <w:rPr>
                      <w:bCs/>
                      <w:sz w:val="16"/>
                      <w:szCs w:val="16"/>
                      <w:lang w:val="es-ES_tradnl"/>
                    </w:rPr>
                    <w:t>julio</w:t>
                  </w:r>
                  <w:r>
                    <w:rPr>
                      <w:bCs/>
                      <w:sz w:val="16"/>
                      <w:szCs w:val="16"/>
                      <w:lang w:val="es-ES_tradnl"/>
                    </w:rPr>
                    <w:t xml:space="preserve"> 202</w:t>
                  </w:r>
                  <w:r w:rsidR="00997310">
                    <w:rPr>
                      <w:bCs/>
                      <w:sz w:val="16"/>
                      <w:szCs w:val="16"/>
                      <w:lang w:val="es-ES_tradnl"/>
                    </w:rPr>
                    <w:t>4</w:t>
                  </w:r>
                </w:p>
              </w:tc>
              <w:tc>
                <w:tcPr>
                  <w:tcW w:w="2086" w:type="dxa"/>
                  <w:tcBorders>
                    <w:top w:val="single" w:sz="8" w:space="0" w:color="000000"/>
                    <w:bottom w:val="single" w:sz="8" w:space="0" w:color="000000"/>
                  </w:tcBorders>
                  <w:shd w:val="clear" w:color="auto" w:fill="auto"/>
                </w:tcPr>
                <w:p w14:paraId="4DAE3E3A" w14:textId="6D5F598E" w:rsidR="00AE74E2" w:rsidRPr="00690412" w:rsidRDefault="00AE74E2" w:rsidP="00AE74E2">
                  <w:pPr>
                    <w:ind w:left="-18" w:firstLine="18"/>
                    <w:rPr>
                      <w:sz w:val="16"/>
                      <w:szCs w:val="16"/>
                      <w:lang w:val="es-ES_tradnl"/>
                    </w:rPr>
                  </w:pPr>
                  <w:r>
                    <w:rPr>
                      <w:sz w:val="16"/>
                      <w:szCs w:val="16"/>
                      <w:lang w:val="es-ES_tradnl"/>
                    </w:rPr>
                    <w:t xml:space="preserve">      </w:t>
                  </w:r>
                  <w:r w:rsidR="008978D1">
                    <w:rPr>
                      <w:sz w:val="16"/>
                      <w:szCs w:val="16"/>
                      <w:lang w:val="es-ES_tradnl"/>
                    </w:rPr>
                    <w:t xml:space="preserve"> </w:t>
                  </w:r>
                  <w:r>
                    <w:rPr>
                      <w:sz w:val="16"/>
                      <w:szCs w:val="16"/>
                      <w:lang w:val="es-ES_tradnl"/>
                    </w:rPr>
                    <w:t>NUS</w:t>
                  </w:r>
                </w:p>
              </w:tc>
              <w:tc>
                <w:tcPr>
                  <w:tcW w:w="1551" w:type="dxa"/>
                  <w:tcBorders>
                    <w:top w:val="single" w:sz="8" w:space="0" w:color="000000"/>
                    <w:bottom w:val="single" w:sz="8" w:space="0" w:color="000000"/>
                  </w:tcBorders>
                  <w:shd w:val="clear" w:color="auto" w:fill="auto"/>
                </w:tcPr>
                <w:p w14:paraId="3096072C" w14:textId="77777777" w:rsidR="00AE74E2" w:rsidRPr="00690412" w:rsidRDefault="00AE74E2" w:rsidP="00AE74E2">
                  <w:pPr>
                    <w:ind w:left="-18" w:firstLine="18"/>
                    <w:rPr>
                      <w:sz w:val="16"/>
                      <w:szCs w:val="16"/>
                      <w:lang w:val="es-ES_tradnl"/>
                    </w:rPr>
                  </w:pPr>
                  <w:r>
                    <w:rPr>
                      <w:sz w:val="16"/>
                      <w:szCs w:val="16"/>
                      <w:lang w:val="es-ES_tradnl"/>
                    </w:rPr>
                    <w:t xml:space="preserve">     ACS</w:t>
                  </w:r>
                </w:p>
              </w:tc>
              <w:tc>
                <w:tcPr>
                  <w:tcW w:w="3152" w:type="dxa"/>
                  <w:tcBorders>
                    <w:top w:val="single" w:sz="8" w:space="0" w:color="000000"/>
                    <w:bottom w:val="single" w:sz="8" w:space="0" w:color="000000"/>
                    <w:right w:val="single" w:sz="8" w:space="0" w:color="000000"/>
                  </w:tcBorders>
                  <w:shd w:val="clear" w:color="auto" w:fill="auto"/>
                </w:tcPr>
                <w:p w14:paraId="069DDD22" w14:textId="0B8ABB09" w:rsidR="00AE74E2" w:rsidRPr="00690412" w:rsidRDefault="00AE74E2" w:rsidP="00AE74E2">
                  <w:pPr>
                    <w:ind w:left="-18" w:firstLine="18"/>
                    <w:rPr>
                      <w:sz w:val="16"/>
                      <w:szCs w:val="16"/>
                      <w:lang w:val="es-ES_tradnl"/>
                    </w:rPr>
                  </w:pPr>
                  <w:r>
                    <w:rPr>
                      <w:sz w:val="16"/>
                      <w:szCs w:val="16"/>
                      <w:lang w:val="es-ES_tradnl"/>
                    </w:rPr>
                    <w:t xml:space="preserve">      NUS            </w:t>
                  </w:r>
                  <w:r w:rsidRPr="00690412">
                    <w:rPr>
                      <w:sz w:val="16"/>
                      <w:szCs w:val="16"/>
                      <w:lang w:val="es-ES_tradnl"/>
                    </w:rPr>
                    <w:t xml:space="preserve">          </w:t>
                  </w:r>
                  <w:r>
                    <w:rPr>
                      <w:rFonts w:ascii="Times New Roman" w:hAnsi="Times New Roman"/>
                      <w:sz w:val="16"/>
                      <w:szCs w:val="16"/>
                      <w:lang w:val="es-ES_tradnl"/>
                    </w:rPr>
                    <w:t xml:space="preserve">      </w:t>
                  </w:r>
                  <w:r w:rsidR="008978D1">
                    <w:rPr>
                      <w:rFonts w:ascii="Times New Roman" w:hAnsi="Times New Roman"/>
                      <w:sz w:val="16"/>
                      <w:szCs w:val="16"/>
                      <w:lang w:val="es-ES_tradnl"/>
                    </w:rPr>
                    <w:t xml:space="preserve">   </w:t>
                  </w:r>
                  <w:r>
                    <w:rPr>
                      <w:rFonts w:ascii="Times New Roman" w:hAnsi="Times New Roman"/>
                      <w:sz w:val="16"/>
                      <w:szCs w:val="16"/>
                      <w:lang w:val="es-ES_tradnl"/>
                    </w:rPr>
                    <w:t xml:space="preserv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PAGE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r w:rsidRPr="00690412">
                    <w:rPr>
                      <w:rFonts w:ascii="Times New Roman" w:hAnsi="Times New Roman"/>
                      <w:sz w:val="16"/>
                      <w:szCs w:val="16"/>
                      <w:lang w:val="es-ES_tradnl"/>
                    </w:rPr>
                    <w:t xml:space="preserve">  de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NUMPAGES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p>
              </w:tc>
            </w:tr>
          </w:tbl>
          <w:p w14:paraId="08C06746" w14:textId="36CC102A" w:rsidR="00AE74E2" w:rsidRDefault="00AE74E2" w:rsidP="00AE74E2">
            <w:pPr>
              <w:pStyle w:val="Piedepgina"/>
              <w:contextualSpacing/>
            </w:pPr>
          </w:p>
          <w:p w14:paraId="797159F6" w14:textId="7CF75717" w:rsidR="00A379FA" w:rsidRPr="007953E3" w:rsidRDefault="00000000" w:rsidP="00B85085">
            <w:pPr>
              <w:pStyle w:val="Piedepgina"/>
              <w:rPr>
                <w:b/>
                <w:sz w:val="18"/>
                <w:szCs w:val="18"/>
                <w:lang w:val="es-CR"/>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0A10" w14:textId="77777777" w:rsidR="00522385" w:rsidRDefault="00522385" w:rsidP="00913CC3">
      <w:pPr>
        <w:spacing w:after="0" w:line="240" w:lineRule="auto"/>
      </w:pPr>
      <w:r>
        <w:separator/>
      </w:r>
    </w:p>
  </w:footnote>
  <w:footnote w:type="continuationSeparator" w:id="0">
    <w:p w14:paraId="22FEE424" w14:textId="77777777" w:rsidR="00522385" w:rsidRDefault="00522385" w:rsidP="0091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D616" w14:textId="23B66437" w:rsidR="00A379FA" w:rsidRDefault="00A379FA" w:rsidP="00556CBD">
    <w:pPr>
      <w:pStyle w:val="Encabezado"/>
      <w:ind w:firstLine="3600"/>
      <w:rPr>
        <w:b/>
        <w:sz w:val="28"/>
        <w:szCs w:val="28"/>
      </w:rPr>
    </w:pPr>
    <w:r w:rsidRPr="009A3698">
      <w:rPr>
        <w:b/>
        <w:noProof/>
        <w:sz w:val="28"/>
        <w:szCs w:val="28"/>
        <w:lang w:val="es-CR" w:eastAsia="es-CR"/>
      </w:rPr>
      <w:drawing>
        <wp:anchor distT="0" distB="0" distL="114300" distR="114300" simplePos="0" relativeHeight="251659264" behindDoc="1" locked="0" layoutInCell="1" allowOverlap="1" wp14:anchorId="1C446F69" wp14:editId="0872C579">
          <wp:simplePos x="0" y="0"/>
          <wp:positionH relativeFrom="margin">
            <wp:align>left</wp:align>
          </wp:positionH>
          <wp:positionV relativeFrom="paragraph">
            <wp:posOffset>-219075</wp:posOffset>
          </wp:positionV>
          <wp:extent cx="1979295" cy="591185"/>
          <wp:effectExtent l="0" t="0" r="1905" b="0"/>
          <wp:wrapNone/>
          <wp:docPr id="16" name="Picture 16" descr="C:\Users\laura.pena\Desktop\Just Me\p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ura.pena\Desktop\Just Me\p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ab/>
      <w:t xml:space="preserve">                                              </w:t>
    </w:r>
    <w:r w:rsidR="00575B5B">
      <w:rPr>
        <w:b/>
        <w:sz w:val="28"/>
        <w:szCs w:val="28"/>
      </w:rPr>
      <w:t>SOP</w:t>
    </w:r>
    <w:r>
      <w:rPr>
        <w:b/>
        <w:sz w:val="28"/>
        <w:szCs w:val="28"/>
      </w:rPr>
      <w:t>-</w:t>
    </w:r>
    <w:r w:rsidR="00575B5B">
      <w:rPr>
        <w:b/>
        <w:sz w:val="28"/>
        <w:szCs w:val="28"/>
      </w:rPr>
      <w:t>IN</w:t>
    </w:r>
    <w:r w:rsidR="003A6D99">
      <w:rPr>
        <w:b/>
        <w:sz w:val="28"/>
        <w:szCs w:val="28"/>
      </w:rPr>
      <w:t>-</w:t>
    </w:r>
    <w:r>
      <w:rPr>
        <w:b/>
        <w:sz w:val="28"/>
        <w:szCs w:val="28"/>
      </w:rPr>
      <w:t>0</w:t>
    </w:r>
    <w:r w:rsidR="003A6D99">
      <w:rPr>
        <w:b/>
        <w:sz w:val="28"/>
        <w:szCs w:val="28"/>
      </w:rPr>
      <w:t>1</w:t>
    </w:r>
    <w:r w:rsidR="00D34DC1">
      <w:rPr>
        <w:b/>
        <w:sz w:val="28"/>
        <w:szCs w:val="28"/>
      </w:rPr>
      <w:t>-Eng</w:t>
    </w:r>
  </w:p>
  <w:p w14:paraId="1C12F046" w14:textId="77777777" w:rsidR="00A379FA" w:rsidRDefault="00A379FA" w:rsidP="00790153">
    <w:pPr>
      <w:pStyle w:val="Encabezado"/>
    </w:pPr>
    <w:r>
      <w:rPr>
        <w:b/>
        <w:sz w:val="28"/>
        <w:szCs w:val="28"/>
        <w:u w:val="thick"/>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49D6"/>
    <w:multiLevelType w:val="multilevel"/>
    <w:tmpl w:val="10CCC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473321D"/>
    <w:multiLevelType w:val="hybridMultilevel"/>
    <w:tmpl w:val="8DBC0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9E354EC"/>
    <w:multiLevelType w:val="hybridMultilevel"/>
    <w:tmpl w:val="DAF231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F8737B4"/>
    <w:multiLevelType w:val="hybridMultilevel"/>
    <w:tmpl w:val="7654024E"/>
    <w:lvl w:ilvl="0" w:tplc="1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41607124">
    <w:abstractNumId w:val="0"/>
  </w:num>
  <w:num w:numId="2" w16cid:durableId="775447481">
    <w:abstractNumId w:val="3"/>
  </w:num>
  <w:num w:numId="3" w16cid:durableId="1215435569">
    <w:abstractNumId w:val="2"/>
  </w:num>
  <w:num w:numId="4" w16cid:durableId="2620304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41"/>
    <w:rsid w:val="00000577"/>
    <w:rsid w:val="00006DBF"/>
    <w:rsid w:val="0000783C"/>
    <w:rsid w:val="00012EE9"/>
    <w:rsid w:val="00013E5B"/>
    <w:rsid w:val="00017C7D"/>
    <w:rsid w:val="00021C1F"/>
    <w:rsid w:val="00023EAE"/>
    <w:rsid w:val="0002532B"/>
    <w:rsid w:val="000324F6"/>
    <w:rsid w:val="000325CE"/>
    <w:rsid w:val="0003294E"/>
    <w:rsid w:val="00041116"/>
    <w:rsid w:val="00041233"/>
    <w:rsid w:val="00050D89"/>
    <w:rsid w:val="00057541"/>
    <w:rsid w:val="00064002"/>
    <w:rsid w:val="00072DA7"/>
    <w:rsid w:val="00077C55"/>
    <w:rsid w:val="000809AD"/>
    <w:rsid w:val="0008625C"/>
    <w:rsid w:val="000A14E0"/>
    <w:rsid w:val="000A5992"/>
    <w:rsid w:val="000A5B7A"/>
    <w:rsid w:val="000B20EE"/>
    <w:rsid w:val="000B4B40"/>
    <w:rsid w:val="000B5A7D"/>
    <w:rsid w:val="000B6613"/>
    <w:rsid w:val="000C70CE"/>
    <w:rsid w:val="000E2977"/>
    <w:rsid w:val="000E4496"/>
    <w:rsid w:val="000E4BD4"/>
    <w:rsid w:val="000F3964"/>
    <w:rsid w:val="000F4BD5"/>
    <w:rsid w:val="001006C0"/>
    <w:rsid w:val="0010728D"/>
    <w:rsid w:val="0011173A"/>
    <w:rsid w:val="00112554"/>
    <w:rsid w:val="00112EAF"/>
    <w:rsid w:val="0011396F"/>
    <w:rsid w:val="00131CE9"/>
    <w:rsid w:val="001322CF"/>
    <w:rsid w:val="00140144"/>
    <w:rsid w:val="001431A7"/>
    <w:rsid w:val="00143204"/>
    <w:rsid w:val="00156282"/>
    <w:rsid w:val="00157175"/>
    <w:rsid w:val="00160070"/>
    <w:rsid w:val="00164AE1"/>
    <w:rsid w:val="00182701"/>
    <w:rsid w:val="00186576"/>
    <w:rsid w:val="00190881"/>
    <w:rsid w:val="001949A2"/>
    <w:rsid w:val="00195707"/>
    <w:rsid w:val="001966DA"/>
    <w:rsid w:val="001A26D3"/>
    <w:rsid w:val="001C39A5"/>
    <w:rsid w:val="001D1CA9"/>
    <w:rsid w:val="001E0823"/>
    <w:rsid w:val="001E0849"/>
    <w:rsid w:val="001F1BFC"/>
    <w:rsid w:val="001F3C35"/>
    <w:rsid w:val="001F4056"/>
    <w:rsid w:val="001F6518"/>
    <w:rsid w:val="00200013"/>
    <w:rsid w:val="00203C4A"/>
    <w:rsid w:val="0021521F"/>
    <w:rsid w:val="002166CB"/>
    <w:rsid w:val="00231BC6"/>
    <w:rsid w:val="00236F59"/>
    <w:rsid w:val="00240539"/>
    <w:rsid w:val="0024261D"/>
    <w:rsid w:val="00242A40"/>
    <w:rsid w:val="00243F60"/>
    <w:rsid w:val="00252B0F"/>
    <w:rsid w:val="002558AF"/>
    <w:rsid w:val="0025729F"/>
    <w:rsid w:val="002606E0"/>
    <w:rsid w:val="00263E94"/>
    <w:rsid w:val="00273BB2"/>
    <w:rsid w:val="00275B53"/>
    <w:rsid w:val="002848DE"/>
    <w:rsid w:val="002864A2"/>
    <w:rsid w:val="00293F7E"/>
    <w:rsid w:val="00297803"/>
    <w:rsid w:val="002A6374"/>
    <w:rsid w:val="002A7E35"/>
    <w:rsid w:val="002B367D"/>
    <w:rsid w:val="002B4776"/>
    <w:rsid w:val="002B5BE1"/>
    <w:rsid w:val="002C6BCE"/>
    <w:rsid w:val="002D499C"/>
    <w:rsid w:val="002D6011"/>
    <w:rsid w:val="002E34C5"/>
    <w:rsid w:val="002E7E0C"/>
    <w:rsid w:val="002F0DFC"/>
    <w:rsid w:val="002F316A"/>
    <w:rsid w:val="0030464C"/>
    <w:rsid w:val="0031727C"/>
    <w:rsid w:val="003270E3"/>
    <w:rsid w:val="0033439C"/>
    <w:rsid w:val="00343301"/>
    <w:rsid w:val="003438E1"/>
    <w:rsid w:val="00350AB1"/>
    <w:rsid w:val="00351134"/>
    <w:rsid w:val="00354835"/>
    <w:rsid w:val="00354BCA"/>
    <w:rsid w:val="00356414"/>
    <w:rsid w:val="0036391E"/>
    <w:rsid w:val="00364962"/>
    <w:rsid w:val="003652CA"/>
    <w:rsid w:val="003657B2"/>
    <w:rsid w:val="00366B92"/>
    <w:rsid w:val="00372C1E"/>
    <w:rsid w:val="00372FA8"/>
    <w:rsid w:val="003742E1"/>
    <w:rsid w:val="003857AA"/>
    <w:rsid w:val="003A655E"/>
    <w:rsid w:val="003A6D99"/>
    <w:rsid w:val="003C3016"/>
    <w:rsid w:val="003F3559"/>
    <w:rsid w:val="003F67D2"/>
    <w:rsid w:val="003F75F1"/>
    <w:rsid w:val="004157EC"/>
    <w:rsid w:val="0043282C"/>
    <w:rsid w:val="00440357"/>
    <w:rsid w:val="004413AD"/>
    <w:rsid w:val="00453D4E"/>
    <w:rsid w:val="00462F7A"/>
    <w:rsid w:val="00463AC4"/>
    <w:rsid w:val="00473510"/>
    <w:rsid w:val="00480EAE"/>
    <w:rsid w:val="00484611"/>
    <w:rsid w:val="00492785"/>
    <w:rsid w:val="00496D81"/>
    <w:rsid w:val="004A4E3C"/>
    <w:rsid w:val="004A5011"/>
    <w:rsid w:val="004B6134"/>
    <w:rsid w:val="004C4CDF"/>
    <w:rsid w:val="004D5B6D"/>
    <w:rsid w:val="004E7B1C"/>
    <w:rsid w:val="004F0F1A"/>
    <w:rsid w:val="004F153C"/>
    <w:rsid w:val="004F25D1"/>
    <w:rsid w:val="004F7B58"/>
    <w:rsid w:val="005121E6"/>
    <w:rsid w:val="0051240F"/>
    <w:rsid w:val="00516CDA"/>
    <w:rsid w:val="00516DDA"/>
    <w:rsid w:val="005201CD"/>
    <w:rsid w:val="00522385"/>
    <w:rsid w:val="0053145D"/>
    <w:rsid w:val="00537E5B"/>
    <w:rsid w:val="00540744"/>
    <w:rsid w:val="00544433"/>
    <w:rsid w:val="00554841"/>
    <w:rsid w:val="0055677F"/>
    <w:rsid w:val="00556CBD"/>
    <w:rsid w:val="0055756E"/>
    <w:rsid w:val="00562049"/>
    <w:rsid w:val="00563642"/>
    <w:rsid w:val="00567F9A"/>
    <w:rsid w:val="00575B5B"/>
    <w:rsid w:val="00575D6E"/>
    <w:rsid w:val="005820C8"/>
    <w:rsid w:val="00584F16"/>
    <w:rsid w:val="0058656F"/>
    <w:rsid w:val="00597BDE"/>
    <w:rsid w:val="005B57A1"/>
    <w:rsid w:val="005B7426"/>
    <w:rsid w:val="005D0C36"/>
    <w:rsid w:val="005D4E5C"/>
    <w:rsid w:val="005D651A"/>
    <w:rsid w:val="005E56A1"/>
    <w:rsid w:val="005F11EB"/>
    <w:rsid w:val="005F136E"/>
    <w:rsid w:val="00604ECB"/>
    <w:rsid w:val="006054A4"/>
    <w:rsid w:val="00607291"/>
    <w:rsid w:val="00612146"/>
    <w:rsid w:val="00616041"/>
    <w:rsid w:val="006166D6"/>
    <w:rsid w:val="00616866"/>
    <w:rsid w:val="00631375"/>
    <w:rsid w:val="006320D1"/>
    <w:rsid w:val="00633936"/>
    <w:rsid w:val="00641140"/>
    <w:rsid w:val="00647399"/>
    <w:rsid w:val="00653280"/>
    <w:rsid w:val="00653D17"/>
    <w:rsid w:val="006547F9"/>
    <w:rsid w:val="00664275"/>
    <w:rsid w:val="006658C5"/>
    <w:rsid w:val="00671993"/>
    <w:rsid w:val="0067201E"/>
    <w:rsid w:val="00676C0B"/>
    <w:rsid w:val="0067787A"/>
    <w:rsid w:val="00677BA4"/>
    <w:rsid w:val="006815E3"/>
    <w:rsid w:val="0068356C"/>
    <w:rsid w:val="00683AC1"/>
    <w:rsid w:val="00683B12"/>
    <w:rsid w:val="00684DBA"/>
    <w:rsid w:val="00690771"/>
    <w:rsid w:val="006946D6"/>
    <w:rsid w:val="006A0117"/>
    <w:rsid w:val="006A0CFC"/>
    <w:rsid w:val="006A339C"/>
    <w:rsid w:val="006B2C55"/>
    <w:rsid w:val="006C1912"/>
    <w:rsid w:val="006D3336"/>
    <w:rsid w:val="006D64A3"/>
    <w:rsid w:val="006E2762"/>
    <w:rsid w:val="006E3291"/>
    <w:rsid w:val="006E5794"/>
    <w:rsid w:val="006F0954"/>
    <w:rsid w:val="006F0B13"/>
    <w:rsid w:val="00701AC6"/>
    <w:rsid w:val="00702B33"/>
    <w:rsid w:val="007060AB"/>
    <w:rsid w:val="00712585"/>
    <w:rsid w:val="00724587"/>
    <w:rsid w:val="00740414"/>
    <w:rsid w:val="0074079C"/>
    <w:rsid w:val="0075551C"/>
    <w:rsid w:val="00757FF4"/>
    <w:rsid w:val="00766631"/>
    <w:rsid w:val="00767785"/>
    <w:rsid w:val="00767C5E"/>
    <w:rsid w:val="0078540A"/>
    <w:rsid w:val="00790153"/>
    <w:rsid w:val="0079478B"/>
    <w:rsid w:val="007953E3"/>
    <w:rsid w:val="007A4BCD"/>
    <w:rsid w:val="007B25D2"/>
    <w:rsid w:val="007B3DDD"/>
    <w:rsid w:val="007B5F05"/>
    <w:rsid w:val="007D2B6F"/>
    <w:rsid w:val="007D2BCD"/>
    <w:rsid w:val="007E0A90"/>
    <w:rsid w:val="007E554A"/>
    <w:rsid w:val="007F1D37"/>
    <w:rsid w:val="007F514A"/>
    <w:rsid w:val="008029EC"/>
    <w:rsid w:val="00807688"/>
    <w:rsid w:val="00813D59"/>
    <w:rsid w:val="00820517"/>
    <w:rsid w:val="00826C76"/>
    <w:rsid w:val="00836218"/>
    <w:rsid w:val="00837510"/>
    <w:rsid w:val="00844AA9"/>
    <w:rsid w:val="008520DE"/>
    <w:rsid w:val="00860665"/>
    <w:rsid w:val="0087472F"/>
    <w:rsid w:val="00881D98"/>
    <w:rsid w:val="0088419C"/>
    <w:rsid w:val="008900AB"/>
    <w:rsid w:val="008978D1"/>
    <w:rsid w:val="008B62AD"/>
    <w:rsid w:val="008C221E"/>
    <w:rsid w:val="008D4E63"/>
    <w:rsid w:val="008D66D5"/>
    <w:rsid w:val="008E2732"/>
    <w:rsid w:val="008E74BB"/>
    <w:rsid w:val="008F05AB"/>
    <w:rsid w:val="008F07B9"/>
    <w:rsid w:val="008F19DD"/>
    <w:rsid w:val="008F3B65"/>
    <w:rsid w:val="008F54B0"/>
    <w:rsid w:val="009007AA"/>
    <w:rsid w:val="00913CC3"/>
    <w:rsid w:val="0092188A"/>
    <w:rsid w:val="009358FE"/>
    <w:rsid w:val="009411F0"/>
    <w:rsid w:val="009433F3"/>
    <w:rsid w:val="0094464E"/>
    <w:rsid w:val="00953333"/>
    <w:rsid w:val="00963381"/>
    <w:rsid w:val="0096347C"/>
    <w:rsid w:val="00967084"/>
    <w:rsid w:val="00967CEE"/>
    <w:rsid w:val="00970191"/>
    <w:rsid w:val="0098034E"/>
    <w:rsid w:val="0098349E"/>
    <w:rsid w:val="00984D22"/>
    <w:rsid w:val="00990AFA"/>
    <w:rsid w:val="00994306"/>
    <w:rsid w:val="009950E7"/>
    <w:rsid w:val="00997310"/>
    <w:rsid w:val="009B04C2"/>
    <w:rsid w:val="009B1CD1"/>
    <w:rsid w:val="009C141C"/>
    <w:rsid w:val="009C5C09"/>
    <w:rsid w:val="009C643D"/>
    <w:rsid w:val="009C76C2"/>
    <w:rsid w:val="009D1173"/>
    <w:rsid w:val="009E013D"/>
    <w:rsid w:val="009E0E09"/>
    <w:rsid w:val="009E2B0B"/>
    <w:rsid w:val="009F26AA"/>
    <w:rsid w:val="009F5F6D"/>
    <w:rsid w:val="00A0425F"/>
    <w:rsid w:val="00A07EFB"/>
    <w:rsid w:val="00A108FD"/>
    <w:rsid w:val="00A10AC2"/>
    <w:rsid w:val="00A16C32"/>
    <w:rsid w:val="00A20EAB"/>
    <w:rsid w:val="00A215E9"/>
    <w:rsid w:val="00A340B0"/>
    <w:rsid w:val="00A345DA"/>
    <w:rsid w:val="00A379FA"/>
    <w:rsid w:val="00A41702"/>
    <w:rsid w:val="00A77BFB"/>
    <w:rsid w:val="00A827E0"/>
    <w:rsid w:val="00A945D5"/>
    <w:rsid w:val="00AA5D78"/>
    <w:rsid w:val="00AB1A2B"/>
    <w:rsid w:val="00AB1FE7"/>
    <w:rsid w:val="00AB4DC3"/>
    <w:rsid w:val="00AC12F1"/>
    <w:rsid w:val="00AD25D1"/>
    <w:rsid w:val="00AD71E4"/>
    <w:rsid w:val="00AE2C5A"/>
    <w:rsid w:val="00AE2DFA"/>
    <w:rsid w:val="00AE559A"/>
    <w:rsid w:val="00AE74E2"/>
    <w:rsid w:val="00AF34D8"/>
    <w:rsid w:val="00B00699"/>
    <w:rsid w:val="00B0088B"/>
    <w:rsid w:val="00B1148E"/>
    <w:rsid w:val="00B118CA"/>
    <w:rsid w:val="00B20138"/>
    <w:rsid w:val="00B27871"/>
    <w:rsid w:val="00B310D1"/>
    <w:rsid w:val="00B35723"/>
    <w:rsid w:val="00B42B20"/>
    <w:rsid w:val="00B43D6D"/>
    <w:rsid w:val="00B43F7A"/>
    <w:rsid w:val="00B510D8"/>
    <w:rsid w:val="00B56C32"/>
    <w:rsid w:val="00B819A5"/>
    <w:rsid w:val="00B85085"/>
    <w:rsid w:val="00B8569E"/>
    <w:rsid w:val="00B91A31"/>
    <w:rsid w:val="00B931DE"/>
    <w:rsid w:val="00BA41C9"/>
    <w:rsid w:val="00BA4956"/>
    <w:rsid w:val="00BA62E8"/>
    <w:rsid w:val="00BA6DBA"/>
    <w:rsid w:val="00BB12BB"/>
    <w:rsid w:val="00BC01D2"/>
    <w:rsid w:val="00BD1998"/>
    <w:rsid w:val="00BD28D5"/>
    <w:rsid w:val="00BD3DA4"/>
    <w:rsid w:val="00BE150A"/>
    <w:rsid w:val="00BE2FA1"/>
    <w:rsid w:val="00BE778D"/>
    <w:rsid w:val="00BF0033"/>
    <w:rsid w:val="00BF4913"/>
    <w:rsid w:val="00BF4F90"/>
    <w:rsid w:val="00BF5227"/>
    <w:rsid w:val="00BF72EB"/>
    <w:rsid w:val="00C076EB"/>
    <w:rsid w:val="00C107CC"/>
    <w:rsid w:val="00C10A34"/>
    <w:rsid w:val="00C15C5D"/>
    <w:rsid w:val="00C20317"/>
    <w:rsid w:val="00C21687"/>
    <w:rsid w:val="00C23A40"/>
    <w:rsid w:val="00C31752"/>
    <w:rsid w:val="00C35FA3"/>
    <w:rsid w:val="00C37241"/>
    <w:rsid w:val="00C3726C"/>
    <w:rsid w:val="00C4004E"/>
    <w:rsid w:val="00C430EC"/>
    <w:rsid w:val="00C43ABC"/>
    <w:rsid w:val="00C47208"/>
    <w:rsid w:val="00C52CC1"/>
    <w:rsid w:val="00C52E87"/>
    <w:rsid w:val="00C544CA"/>
    <w:rsid w:val="00C62ADF"/>
    <w:rsid w:val="00C7625B"/>
    <w:rsid w:val="00C7737E"/>
    <w:rsid w:val="00C80826"/>
    <w:rsid w:val="00C81945"/>
    <w:rsid w:val="00C90154"/>
    <w:rsid w:val="00C90B7B"/>
    <w:rsid w:val="00CA27E3"/>
    <w:rsid w:val="00CB1816"/>
    <w:rsid w:val="00CC07B9"/>
    <w:rsid w:val="00CC4821"/>
    <w:rsid w:val="00CD7657"/>
    <w:rsid w:val="00CE153C"/>
    <w:rsid w:val="00CE2C38"/>
    <w:rsid w:val="00CE529B"/>
    <w:rsid w:val="00CE69D2"/>
    <w:rsid w:val="00CF1EEF"/>
    <w:rsid w:val="00CF3DF9"/>
    <w:rsid w:val="00D04FB6"/>
    <w:rsid w:val="00D05497"/>
    <w:rsid w:val="00D11C80"/>
    <w:rsid w:val="00D11CA3"/>
    <w:rsid w:val="00D12E49"/>
    <w:rsid w:val="00D14FF4"/>
    <w:rsid w:val="00D1581E"/>
    <w:rsid w:val="00D16BBB"/>
    <w:rsid w:val="00D20D8A"/>
    <w:rsid w:val="00D2494B"/>
    <w:rsid w:val="00D26F68"/>
    <w:rsid w:val="00D31A0A"/>
    <w:rsid w:val="00D34DC1"/>
    <w:rsid w:val="00D44EA6"/>
    <w:rsid w:val="00D477ED"/>
    <w:rsid w:val="00D50ACD"/>
    <w:rsid w:val="00D54C58"/>
    <w:rsid w:val="00D60DC2"/>
    <w:rsid w:val="00D61331"/>
    <w:rsid w:val="00D70EA3"/>
    <w:rsid w:val="00D81D2F"/>
    <w:rsid w:val="00D841EE"/>
    <w:rsid w:val="00D84DB9"/>
    <w:rsid w:val="00D867E8"/>
    <w:rsid w:val="00D95195"/>
    <w:rsid w:val="00DA59AA"/>
    <w:rsid w:val="00DB0BB3"/>
    <w:rsid w:val="00DC1A5A"/>
    <w:rsid w:val="00DC36DE"/>
    <w:rsid w:val="00DC56C5"/>
    <w:rsid w:val="00DC7BF8"/>
    <w:rsid w:val="00DD5D36"/>
    <w:rsid w:val="00DE352E"/>
    <w:rsid w:val="00E01036"/>
    <w:rsid w:val="00E04331"/>
    <w:rsid w:val="00E10DCA"/>
    <w:rsid w:val="00E14A07"/>
    <w:rsid w:val="00E17D94"/>
    <w:rsid w:val="00E21238"/>
    <w:rsid w:val="00E21345"/>
    <w:rsid w:val="00E23E88"/>
    <w:rsid w:val="00E23F2D"/>
    <w:rsid w:val="00E31BB4"/>
    <w:rsid w:val="00E43228"/>
    <w:rsid w:val="00E44642"/>
    <w:rsid w:val="00E62812"/>
    <w:rsid w:val="00E65855"/>
    <w:rsid w:val="00E66279"/>
    <w:rsid w:val="00E81839"/>
    <w:rsid w:val="00E91E1D"/>
    <w:rsid w:val="00E93C70"/>
    <w:rsid w:val="00EA073E"/>
    <w:rsid w:val="00EA2D82"/>
    <w:rsid w:val="00ED0B34"/>
    <w:rsid w:val="00ED4EAB"/>
    <w:rsid w:val="00EF7285"/>
    <w:rsid w:val="00F0502E"/>
    <w:rsid w:val="00F105FA"/>
    <w:rsid w:val="00F12E0D"/>
    <w:rsid w:val="00F16E4F"/>
    <w:rsid w:val="00F175E3"/>
    <w:rsid w:val="00F24FE2"/>
    <w:rsid w:val="00F35FE5"/>
    <w:rsid w:val="00F36246"/>
    <w:rsid w:val="00F42742"/>
    <w:rsid w:val="00F46D82"/>
    <w:rsid w:val="00F46EF1"/>
    <w:rsid w:val="00F47386"/>
    <w:rsid w:val="00F51ACF"/>
    <w:rsid w:val="00F60F38"/>
    <w:rsid w:val="00F6203C"/>
    <w:rsid w:val="00F6292A"/>
    <w:rsid w:val="00F63F03"/>
    <w:rsid w:val="00F65ABC"/>
    <w:rsid w:val="00F65DDF"/>
    <w:rsid w:val="00F76261"/>
    <w:rsid w:val="00F82E58"/>
    <w:rsid w:val="00FA1450"/>
    <w:rsid w:val="00FA7DDC"/>
    <w:rsid w:val="00FB0177"/>
    <w:rsid w:val="00FC01F5"/>
    <w:rsid w:val="00FC675F"/>
    <w:rsid w:val="00FC6C02"/>
    <w:rsid w:val="00FC7989"/>
    <w:rsid w:val="00FD2777"/>
    <w:rsid w:val="00FD4287"/>
    <w:rsid w:val="00FD4571"/>
    <w:rsid w:val="00FF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768F"/>
  <w15:chartTrackingRefBased/>
  <w15:docId w15:val="{6DD350DE-CFC2-42E5-ADB3-8B1D062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C3"/>
    <w:pPr>
      <w:tabs>
        <w:tab w:val="center" w:pos="4680"/>
        <w:tab w:val="right" w:pos="9360"/>
      </w:tabs>
    </w:pPr>
  </w:style>
  <w:style w:type="character" w:customStyle="1" w:styleId="EncabezadoCar">
    <w:name w:val="Encabezado Car"/>
    <w:link w:val="Encabezado"/>
    <w:uiPriority w:val="99"/>
    <w:rsid w:val="00913CC3"/>
    <w:rPr>
      <w:sz w:val="24"/>
      <w:szCs w:val="24"/>
    </w:rPr>
  </w:style>
  <w:style w:type="paragraph" w:styleId="Piedepgina">
    <w:name w:val="footer"/>
    <w:basedOn w:val="Normal"/>
    <w:link w:val="PiedepginaCar"/>
    <w:uiPriority w:val="99"/>
    <w:unhideWhenUsed/>
    <w:rsid w:val="00913CC3"/>
    <w:pPr>
      <w:tabs>
        <w:tab w:val="center" w:pos="4680"/>
        <w:tab w:val="right" w:pos="9360"/>
      </w:tabs>
    </w:pPr>
  </w:style>
  <w:style w:type="character" w:customStyle="1" w:styleId="PiedepginaCar">
    <w:name w:val="Pie de página Car"/>
    <w:link w:val="Piedepgina"/>
    <w:uiPriority w:val="99"/>
    <w:rsid w:val="00913CC3"/>
    <w:rPr>
      <w:sz w:val="24"/>
      <w:szCs w:val="24"/>
    </w:rPr>
  </w:style>
  <w:style w:type="character" w:styleId="Hipervnculo">
    <w:name w:val="Hyperlink"/>
    <w:basedOn w:val="Fuentedeprrafopredeter"/>
    <w:uiPriority w:val="99"/>
    <w:semiHidden/>
    <w:rsid w:val="00790153"/>
    <w:rPr>
      <w:rFonts w:cs="Times New Roman"/>
      <w:color w:val="0563C1"/>
      <w:u w:val="single"/>
    </w:rPr>
  </w:style>
  <w:style w:type="character" w:customStyle="1" w:styleId="Mencinsinresolver1">
    <w:name w:val="Mención sin resolver1"/>
    <w:basedOn w:val="Fuentedeprrafopredeter"/>
    <w:uiPriority w:val="99"/>
    <w:semiHidden/>
    <w:unhideWhenUsed/>
    <w:rsid w:val="00A77BFB"/>
    <w:rPr>
      <w:color w:val="808080"/>
      <w:shd w:val="clear" w:color="auto" w:fill="E6E6E6"/>
    </w:rPr>
  </w:style>
  <w:style w:type="paragraph" w:styleId="Prrafodelista">
    <w:name w:val="List Paragraph"/>
    <w:basedOn w:val="Normal"/>
    <w:uiPriority w:val="34"/>
    <w:qFormat/>
    <w:rsid w:val="00C43ABC"/>
    <w:pPr>
      <w:ind w:left="720"/>
      <w:contextualSpacing/>
    </w:pPr>
  </w:style>
  <w:style w:type="table" w:styleId="Tablaconcuadrcula">
    <w:name w:val="Table Grid"/>
    <w:basedOn w:val="Tablanormal"/>
    <w:uiPriority w:val="59"/>
    <w:rsid w:val="00C62ADF"/>
    <w:rPr>
      <w:rFonts w:asciiTheme="minorHAnsi" w:eastAsiaTheme="minorHAnsi" w:hAnsiTheme="minorHAnsi" w:cstheme="minorBid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E778D"/>
    <w:rPr>
      <w:color w:val="808080"/>
    </w:rPr>
  </w:style>
  <w:style w:type="paragraph" w:styleId="Textodeglobo">
    <w:name w:val="Balloon Text"/>
    <w:basedOn w:val="Normal"/>
    <w:link w:val="TextodegloboCar"/>
    <w:uiPriority w:val="99"/>
    <w:semiHidden/>
    <w:unhideWhenUsed/>
    <w:rsid w:val="0055677F"/>
    <w:pPr>
      <w:spacing w:after="0" w:line="240" w:lineRule="auto"/>
    </w:pPr>
    <w:rPr>
      <w:rFonts w:ascii="Tahoma" w:eastAsiaTheme="minorHAnsi" w:hAnsi="Tahoma" w:cs="Tahoma"/>
      <w:sz w:val="16"/>
      <w:szCs w:val="16"/>
      <w:lang w:val="es-CR"/>
    </w:rPr>
  </w:style>
  <w:style w:type="character" w:customStyle="1" w:styleId="TextodegloboCar">
    <w:name w:val="Texto de globo Car"/>
    <w:basedOn w:val="Fuentedeprrafopredeter"/>
    <w:link w:val="Textodeglobo"/>
    <w:uiPriority w:val="99"/>
    <w:semiHidden/>
    <w:rsid w:val="0055677F"/>
    <w:rPr>
      <w:rFonts w:ascii="Tahoma" w:eastAsiaTheme="minorHAnsi" w:hAnsi="Tahoma" w:cs="Tahoma"/>
      <w:sz w:val="16"/>
      <w:szCs w:val="16"/>
      <w:lang w:val="es-CR"/>
    </w:rPr>
  </w:style>
  <w:style w:type="numbering" w:customStyle="1" w:styleId="NoList1">
    <w:name w:val="No List1"/>
    <w:next w:val="Sinlista"/>
    <w:uiPriority w:val="99"/>
    <w:semiHidden/>
    <w:unhideWhenUsed/>
    <w:rsid w:val="0055677F"/>
  </w:style>
  <w:style w:type="paragraph" w:styleId="Textoindependiente">
    <w:name w:val="Body Text"/>
    <w:basedOn w:val="Normal"/>
    <w:link w:val="TextoindependienteCar"/>
    <w:uiPriority w:val="1"/>
    <w:qFormat/>
    <w:rsid w:val="0055677F"/>
    <w:pPr>
      <w:widowControl w:val="0"/>
      <w:autoSpaceDE w:val="0"/>
      <w:autoSpaceDN w:val="0"/>
      <w:adjustRightInd w:val="0"/>
      <w:spacing w:after="0" w:line="240" w:lineRule="auto"/>
      <w:ind w:left="20"/>
    </w:pPr>
    <w:rPr>
      <w:rFonts w:eastAsiaTheme="minorEastAsia"/>
      <w:sz w:val="20"/>
      <w:szCs w:val="20"/>
      <w:lang w:val="es-CR" w:eastAsia="es-CR"/>
    </w:rPr>
  </w:style>
  <w:style w:type="character" w:customStyle="1" w:styleId="TextoindependienteCar">
    <w:name w:val="Texto independiente Car"/>
    <w:basedOn w:val="Fuentedeprrafopredeter"/>
    <w:link w:val="Textoindependiente"/>
    <w:uiPriority w:val="1"/>
    <w:rsid w:val="0055677F"/>
    <w:rPr>
      <w:rFonts w:eastAsiaTheme="minorEastAsia"/>
      <w:lang w:val="es-CR" w:eastAsia="es-CR"/>
    </w:rPr>
  </w:style>
  <w:style w:type="paragraph" w:customStyle="1" w:styleId="TableParagraph">
    <w:name w:val="Table Paragraph"/>
    <w:basedOn w:val="Normal"/>
    <w:uiPriority w:val="1"/>
    <w:qFormat/>
    <w:rsid w:val="0055677F"/>
    <w:pPr>
      <w:widowControl w:val="0"/>
      <w:autoSpaceDE w:val="0"/>
      <w:autoSpaceDN w:val="0"/>
      <w:adjustRightInd w:val="0"/>
      <w:spacing w:after="0" w:line="240" w:lineRule="auto"/>
    </w:pPr>
    <w:rPr>
      <w:rFonts w:ascii="Times New Roman" w:eastAsiaTheme="minorEastAsia" w:hAnsi="Times New Roman" w:cs="Times New Roman"/>
      <w:lang w:val="es-CR" w:eastAsia="es-CR"/>
    </w:rPr>
  </w:style>
  <w:style w:type="numbering" w:customStyle="1" w:styleId="NoList2">
    <w:name w:val="No List2"/>
    <w:next w:val="Sinlista"/>
    <w:uiPriority w:val="99"/>
    <w:semiHidden/>
    <w:unhideWhenUsed/>
    <w:rsid w:val="0055677F"/>
  </w:style>
  <w:style w:type="paragraph" w:styleId="NormalWeb">
    <w:name w:val="Normal (Web)"/>
    <w:basedOn w:val="Normal"/>
    <w:uiPriority w:val="99"/>
    <w:semiHidden/>
    <w:unhideWhenUsed/>
    <w:rsid w:val="00F51ACF"/>
    <w:pPr>
      <w:spacing w:before="100" w:beforeAutospacing="1" w:after="100" w:afterAutospacing="1" w:line="240" w:lineRule="auto"/>
    </w:pPr>
    <w:rPr>
      <w:rFonts w:ascii="Times New Roman" w:eastAsia="Times New Roman" w:hAnsi="Times New Roman" w:cs="Times New Roman"/>
      <w:lang w:val="es-CR" w:eastAsia="es-ES_tradnl"/>
    </w:rPr>
  </w:style>
  <w:style w:type="paragraph" w:styleId="Revisin">
    <w:name w:val="Revision"/>
    <w:hidden/>
    <w:uiPriority w:val="99"/>
    <w:semiHidden/>
    <w:rsid w:val="000A5B7A"/>
    <w:rPr>
      <w:rFonts w:ascii="Calibri" w:eastAsia="MS Mincho" w:hAnsi="Calibri" w:cs="Times New Roman"/>
      <w:sz w:val="24"/>
      <w:szCs w:val="24"/>
      <w:lang w:eastAsia="ja-JP"/>
    </w:rPr>
  </w:style>
  <w:style w:type="paragraph" w:customStyle="1" w:styleId="Default">
    <w:name w:val="Default"/>
    <w:rsid w:val="008F07B9"/>
    <w:pPr>
      <w:autoSpaceDE w:val="0"/>
      <w:autoSpaceDN w:val="0"/>
      <w:adjustRightInd w:val="0"/>
    </w:pPr>
    <w:rPr>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914">
      <w:bodyDiv w:val="1"/>
      <w:marLeft w:val="0"/>
      <w:marRight w:val="0"/>
      <w:marTop w:val="0"/>
      <w:marBottom w:val="0"/>
      <w:divBdr>
        <w:top w:val="none" w:sz="0" w:space="0" w:color="auto"/>
        <w:left w:val="none" w:sz="0" w:space="0" w:color="auto"/>
        <w:bottom w:val="none" w:sz="0" w:space="0" w:color="auto"/>
        <w:right w:val="none" w:sz="0" w:space="0" w:color="auto"/>
      </w:divBdr>
      <w:divsChild>
        <w:div w:id="1995833778">
          <w:marLeft w:val="0"/>
          <w:marRight w:val="0"/>
          <w:marTop w:val="0"/>
          <w:marBottom w:val="0"/>
          <w:divBdr>
            <w:top w:val="none" w:sz="0" w:space="0" w:color="auto"/>
            <w:left w:val="none" w:sz="0" w:space="0" w:color="auto"/>
            <w:bottom w:val="none" w:sz="0" w:space="0" w:color="auto"/>
            <w:right w:val="none" w:sz="0" w:space="0" w:color="auto"/>
          </w:divBdr>
          <w:divsChild>
            <w:div w:id="1628972912">
              <w:marLeft w:val="0"/>
              <w:marRight w:val="0"/>
              <w:marTop w:val="0"/>
              <w:marBottom w:val="0"/>
              <w:divBdr>
                <w:top w:val="none" w:sz="0" w:space="0" w:color="auto"/>
                <w:left w:val="none" w:sz="0" w:space="0" w:color="auto"/>
                <w:bottom w:val="none" w:sz="0" w:space="0" w:color="auto"/>
                <w:right w:val="none" w:sz="0" w:space="0" w:color="auto"/>
              </w:divBdr>
              <w:divsChild>
                <w:div w:id="166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1551">
      <w:bodyDiv w:val="1"/>
      <w:marLeft w:val="0"/>
      <w:marRight w:val="0"/>
      <w:marTop w:val="0"/>
      <w:marBottom w:val="0"/>
      <w:divBdr>
        <w:top w:val="none" w:sz="0" w:space="0" w:color="auto"/>
        <w:left w:val="none" w:sz="0" w:space="0" w:color="auto"/>
        <w:bottom w:val="none" w:sz="0" w:space="0" w:color="auto"/>
        <w:right w:val="none" w:sz="0" w:space="0" w:color="auto"/>
      </w:divBdr>
      <w:divsChild>
        <w:div w:id="1842431912">
          <w:marLeft w:val="0"/>
          <w:marRight w:val="0"/>
          <w:marTop w:val="0"/>
          <w:marBottom w:val="0"/>
          <w:divBdr>
            <w:top w:val="none" w:sz="0" w:space="0" w:color="auto"/>
            <w:left w:val="none" w:sz="0" w:space="0" w:color="auto"/>
            <w:bottom w:val="none" w:sz="0" w:space="0" w:color="auto"/>
            <w:right w:val="none" w:sz="0" w:space="0" w:color="auto"/>
          </w:divBdr>
        </w:div>
      </w:divsChild>
    </w:div>
    <w:div w:id="1426999405">
      <w:bodyDiv w:val="1"/>
      <w:marLeft w:val="0"/>
      <w:marRight w:val="0"/>
      <w:marTop w:val="0"/>
      <w:marBottom w:val="0"/>
      <w:divBdr>
        <w:top w:val="none" w:sz="0" w:space="0" w:color="auto"/>
        <w:left w:val="none" w:sz="0" w:space="0" w:color="auto"/>
        <w:bottom w:val="none" w:sz="0" w:space="0" w:color="auto"/>
        <w:right w:val="none" w:sz="0" w:space="0" w:color="auto"/>
      </w:divBdr>
    </w:div>
    <w:div w:id="2040231227">
      <w:bodyDiv w:val="1"/>
      <w:marLeft w:val="0"/>
      <w:marRight w:val="0"/>
      <w:marTop w:val="0"/>
      <w:marBottom w:val="0"/>
      <w:divBdr>
        <w:top w:val="none" w:sz="0" w:space="0" w:color="auto"/>
        <w:left w:val="none" w:sz="0" w:space="0" w:color="auto"/>
        <w:bottom w:val="none" w:sz="0" w:space="0" w:color="auto"/>
        <w:right w:val="none" w:sz="0" w:space="0" w:color="auto"/>
      </w:divBdr>
      <w:divsChild>
        <w:div w:id="228272477">
          <w:marLeft w:val="0"/>
          <w:marRight w:val="0"/>
          <w:marTop w:val="0"/>
          <w:marBottom w:val="0"/>
          <w:divBdr>
            <w:top w:val="none" w:sz="0" w:space="0" w:color="auto"/>
            <w:left w:val="none" w:sz="0" w:space="0" w:color="auto"/>
            <w:bottom w:val="none" w:sz="0" w:space="0" w:color="auto"/>
            <w:right w:val="none" w:sz="0" w:space="0" w:color="auto"/>
          </w:divBdr>
          <w:divsChild>
            <w:div w:id="1090809647">
              <w:marLeft w:val="0"/>
              <w:marRight w:val="0"/>
              <w:marTop w:val="0"/>
              <w:marBottom w:val="0"/>
              <w:divBdr>
                <w:top w:val="none" w:sz="0" w:space="0" w:color="auto"/>
                <w:left w:val="none" w:sz="0" w:space="0" w:color="auto"/>
                <w:bottom w:val="none" w:sz="0" w:space="0" w:color="auto"/>
                <w:right w:val="none" w:sz="0" w:space="0" w:color="auto"/>
              </w:divBdr>
              <w:divsChild>
                <w:div w:id="463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2294</Words>
  <Characters>12618</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Wall</dc:creator>
  <cp:keywords/>
  <dc:description/>
  <cp:lastModifiedBy>Adriana Chacon</cp:lastModifiedBy>
  <cp:revision>10</cp:revision>
  <cp:lastPrinted>2019-03-20T21:16:00Z</cp:lastPrinted>
  <dcterms:created xsi:type="dcterms:W3CDTF">2024-07-18T21:48:00Z</dcterms:created>
  <dcterms:modified xsi:type="dcterms:W3CDTF">2024-07-18T22:46:00Z</dcterms:modified>
</cp:coreProperties>
</file>